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7BB4" w14:textId="77777777" w:rsidR="00240536" w:rsidRDefault="00240536" w:rsidP="00240536">
      <w:pPr>
        <w:jc w:val="center"/>
      </w:pPr>
      <w:r w:rsidRPr="004966C6">
        <w:rPr>
          <w:rFonts w:ascii="Aptos" w:hAnsi="Aptos"/>
          <w:sz w:val="36"/>
          <w:szCs w:val="36"/>
        </w:rPr>
        <w:t>Zápis ze setkání pracovní skupin</w:t>
      </w:r>
      <w:r>
        <w:rPr>
          <w:rFonts w:ascii="Aptos" w:hAnsi="Aptos"/>
          <w:sz w:val="36"/>
          <w:szCs w:val="36"/>
        </w:rPr>
        <w:t>y</w:t>
      </w:r>
      <w:r w:rsidRPr="004966C6">
        <w:rPr>
          <w:rFonts w:ascii="Aptos" w:hAnsi="Aptos"/>
          <w:sz w:val="36"/>
          <w:szCs w:val="36"/>
        </w:rPr>
        <w:br/>
      </w:r>
      <w:r w:rsidRPr="00BA112A">
        <w:rPr>
          <w:rFonts w:ascii="Aptos" w:hAnsi="Aptos"/>
          <w:sz w:val="36"/>
          <w:szCs w:val="36"/>
        </w:rPr>
        <w:t xml:space="preserve">pro </w:t>
      </w:r>
      <w:r w:rsidRPr="00124457">
        <w:rPr>
          <w:sz w:val="36"/>
          <w:szCs w:val="36"/>
        </w:rPr>
        <w:t>podporu moderních didaktických forem</w:t>
      </w:r>
      <w:r>
        <w:rPr>
          <w:sz w:val="36"/>
          <w:szCs w:val="36"/>
        </w:rPr>
        <w:t xml:space="preserve"> vedoucích k rozvoji klíčových kompetencí</w:t>
      </w:r>
      <w:r w:rsidRPr="00124457">
        <w:rPr>
          <w:sz w:val="36"/>
          <w:szCs w:val="36"/>
        </w:rPr>
        <w:br/>
      </w:r>
      <w:r>
        <w:rPr>
          <w:sz w:val="32"/>
          <w:szCs w:val="32"/>
        </w:rPr>
        <w:br/>
      </w:r>
      <w:bookmarkStart w:id="0" w:name="_Hlk164928782"/>
      <w:r w:rsidRPr="002362D3">
        <w:rPr>
          <w:b/>
          <w:bCs/>
        </w:rPr>
        <w:t>Místní akční plánování v ORP Pacov IV</w:t>
      </w:r>
      <w:r w:rsidRPr="002362D3">
        <w:br/>
      </w:r>
      <w:proofErr w:type="spellStart"/>
      <w:r w:rsidRPr="002362D3">
        <w:t>Reg</w:t>
      </w:r>
      <w:proofErr w:type="spellEnd"/>
      <w:r w:rsidRPr="002362D3">
        <w:t>. číslo:  CZ.02.02.XX/00/23_017/0008394</w:t>
      </w:r>
      <w:r>
        <w:br/>
      </w:r>
    </w:p>
    <w:bookmarkEnd w:id="0"/>
    <w:p w14:paraId="268865E9" w14:textId="3D66D1C5" w:rsidR="00240536" w:rsidRDefault="00240536" w:rsidP="00240536">
      <w:pPr>
        <w:spacing w:line="360" w:lineRule="auto"/>
        <w:rPr>
          <w:rFonts w:ascii="Aptos" w:hAnsi="Aptos"/>
        </w:rPr>
      </w:pPr>
      <w:r>
        <w:rPr>
          <w:rFonts w:ascii="Aptos" w:hAnsi="Aptos"/>
          <w:b/>
          <w:bCs/>
        </w:rPr>
        <w:t xml:space="preserve">Datum setkání: </w:t>
      </w:r>
      <w:r w:rsidR="00BB0E1C">
        <w:rPr>
          <w:rFonts w:ascii="Aptos" w:hAnsi="Aptos"/>
        </w:rPr>
        <w:t>24</w:t>
      </w:r>
      <w:r w:rsidRPr="00E7594E">
        <w:rPr>
          <w:rFonts w:ascii="Aptos" w:hAnsi="Aptos"/>
        </w:rPr>
        <w:t xml:space="preserve">. </w:t>
      </w:r>
      <w:r w:rsidR="00BB0E1C">
        <w:rPr>
          <w:rFonts w:ascii="Aptos" w:hAnsi="Aptos"/>
        </w:rPr>
        <w:t>10</w:t>
      </w:r>
      <w:r w:rsidRPr="00E7594E">
        <w:rPr>
          <w:rFonts w:ascii="Aptos" w:hAnsi="Aptos"/>
        </w:rPr>
        <w:t>. 2024 od 1</w:t>
      </w:r>
      <w:r w:rsidR="00A12E04">
        <w:rPr>
          <w:rFonts w:ascii="Aptos" w:hAnsi="Aptos"/>
        </w:rPr>
        <w:t>4</w:t>
      </w:r>
      <w:r w:rsidRPr="00E7594E">
        <w:rPr>
          <w:rFonts w:ascii="Aptos" w:hAnsi="Aptos"/>
        </w:rPr>
        <w:t>:00 do 1</w:t>
      </w:r>
      <w:r w:rsidR="00A12E04">
        <w:rPr>
          <w:rFonts w:ascii="Aptos" w:hAnsi="Aptos"/>
        </w:rPr>
        <w:t>6</w:t>
      </w:r>
      <w:r w:rsidRPr="00E7594E">
        <w:rPr>
          <w:rFonts w:ascii="Aptos" w:hAnsi="Aptos"/>
        </w:rPr>
        <w:t>:00 hod.</w:t>
      </w:r>
      <w:r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</w:rPr>
        <w:br/>
        <w:t xml:space="preserve">Místo setkání: </w:t>
      </w:r>
      <w:r w:rsidRPr="00E7594E">
        <w:rPr>
          <w:rFonts w:ascii="Aptos" w:hAnsi="Aptos"/>
        </w:rPr>
        <w:t xml:space="preserve">ZŠ </w:t>
      </w:r>
      <w:r w:rsidR="00121051">
        <w:rPr>
          <w:rFonts w:ascii="Aptos" w:hAnsi="Aptos"/>
        </w:rPr>
        <w:t xml:space="preserve">Obrataň, Obrataň 204, 394 12 Obrataň </w:t>
      </w:r>
      <w:r>
        <w:rPr>
          <w:rFonts w:ascii="Aptos" w:hAnsi="Aptos"/>
        </w:rPr>
        <w:br/>
      </w:r>
      <w:r w:rsidRPr="00E7594E">
        <w:rPr>
          <w:rFonts w:ascii="Aptos" w:hAnsi="Aptos"/>
          <w:b/>
          <w:bCs/>
        </w:rPr>
        <w:t>Seznam účastníků:</w:t>
      </w:r>
      <w:r>
        <w:rPr>
          <w:rFonts w:ascii="Aptos" w:hAnsi="Aptos"/>
        </w:rPr>
        <w:t xml:space="preserve"> viz prezenční listina</w:t>
      </w:r>
    </w:p>
    <w:p w14:paraId="59BA53FD" w14:textId="77777777" w:rsidR="00240536" w:rsidRPr="00E7594E" w:rsidRDefault="00240536" w:rsidP="00240536">
      <w:pPr>
        <w:spacing w:line="360" w:lineRule="auto"/>
        <w:rPr>
          <w:rFonts w:ascii="Aptos" w:hAnsi="Aptos"/>
        </w:rPr>
      </w:pPr>
    </w:p>
    <w:p w14:paraId="4CEBAC7F" w14:textId="77777777" w:rsidR="000F2856" w:rsidRDefault="00240536" w:rsidP="00240536">
      <w:pPr>
        <w:spacing w:after="0"/>
        <w:rPr>
          <w:rFonts w:ascii="Aptos" w:hAnsi="Aptos" w:cs="Calibri"/>
          <w:bCs/>
        </w:rPr>
      </w:pPr>
      <w:r w:rsidRPr="00911389">
        <w:rPr>
          <w:rFonts w:ascii="Aptos" w:hAnsi="Aptos"/>
          <w:b/>
          <w:bCs/>
        </w:rPr>
        <w:t xml:space="preserve">Program: </w:t>
      </w:r>
      <w:r w:rsidRPr="00911389">
        <w:rPr>
          <w:rFonts w:ascii="Aptos" w:hAnsi="Aptos"/>
          <w:b/>
          <w:bCs/>
        </w:rPr>
        <w:br/>
      </w:r>
      <w:r w:rsidRPr="00911389">
        <w:rPr>
          <w:rFonts w:ascii="Aptos" w:hAnsi="Aptos" w:cs="Calibri"/>
          <w:b/>
        </w:rPr>
        <w:t>1.</w:t>
      </w:r>
      <w:r w:rsidRPr="00911389">
        <w:rPr>
          <w:rFonts w:ascii="Aptos" w:hAnsi="Aptos" w:cs="Calibri"/>
          <w:bCs/>
        </w:rPr>
        <w:t xml:space="preserve"> Úvod</w:t>
      </w:r>
      <w:r w:rsidR="000F2856">
        <w:rPr>
          <w:rFonts w:ascii="Aptos" w:hAnsi="Aptos" w:cs="Calibri"/>
          <w:bCs/>
        </w:rPr>
        <w:t>, prohlídka budovy školy pro členy PS</w:t>
      </w:r>
      <w:r w:rsidRPr="00911389">
        <w:rPr>
          <w:rFonts w:ascii="Aptos" w:hAnsi="Aptos" w:cs="Calibri"/>
          <w:bCs/>
        </w:rPr>
        <w:br/>
      </w:r>
      <w:r w:rsidRPr="00911389">
        <w:rPr>
          <w:rFonts w:ascii="Aptos" w:hAnsi="Aptos" w:cs="Calibri"/>
          <w:b/>
        </w:rPr>
        <w:t>2.</w:t>
      </w:r>
      <w:r w:rsidRPr="00911389">
        <w:rPr>
          <w:rFonts w:ascii="Aptos" w:hAnsi="Aptos" w:cs="Calibri"/>
          <w:bCs/>
        </w:rPr>
        <w:t xml:space="preserve"> </w:t>
      </w:r>
      <w:r w:rsidR="000F2856">
        <w:rPr>
          <w:rFonts w:ascii="Aptos" w:hAnsi="Aptos" w:cs="Calibri"/>
          <w:bCs/>
        </w:rPr>
        <w:t>Zhodnocení zrealizovaných aktivit v MAP IV</w:t>
      </w:r>
      <w:r w:rsidRPr="00911389">
        <w:rPr>
          <w:rFonts w:ascii="Aptos" w:hAnsi="Aptos" w:cs="Calibri"/>
          <w:bCs/>
        </w:rPr>
        <w:t xml:space="preserve"> </w:t>
      </w:r>
      <w:r w:rsidRPr="00911389">
        <w:rPr>
          <w:rFonts w:ascii="Aptos" w:hAnsi="Aptos" w:cs="Calibri"/>
          <w:bCs/>
        </w:rPr>
        <w:br/>
      </w:r>
      <w:r w:rsidRPr="00911389">
        <w:rPr>
          <w:rFonts w:ascii="Aptos" w:hAnsi="Aptos" w:cs="Calibri"/>
          <w:b/>
        </w:rPr>
        <w:t>3.</w:t>
      </w:r>
      <w:r w:rsidRPr="00911389">
        <w:rPr>
          <w:rFonts w:ascii="Aptos" w:hAnsi="Aptos" w:cs="Calibri"/>
          <w:bCs/>
        </w:rPr>
        <w:t xml:space="preserve"> </w:t>
      </w:r>
      <w:r w:rsidR="000F2856">
        <w:rPr>
          <w:rFonts w:ascii="Aptos" w:hAnsi="Aptos" w:cs="Calibri"/>
          <w:bCs/>
        </w:rPr>
        <w:t>Aktualizace analytické části:</w:t>
      </w:r>
    </w:p>
    <w:p w14:paraId="6BC39E19" w14:textId="4A950823" w:rsidR="00154B6C" w:rsidRPr="00154B6C" w:rsidRDefault="000F2856" w:rsidP="00154B6C">
      <w:pPr>
        <w:pStyle w:val="Odstavecseseznamem"/>
        <w:numPr>
          <w:ilvl w:val="0"/>
          <w:numId w:val="1"/>
        </w:numPr>
        <w:spacing w:after="0"/>
        <w:rPr>
          <w:rFonts w:ascii="Aptos" w:hAnsi="Aptos" w:cs="Calibri"/>
          <w:bCs/>
        </w:rPr>
      </w:pPr>
      <w:r w:rsidRPr="00154B6C">
        <w:rPr>
          <w:rFonts w:ascii="Aptos" w:hAnsi="Aptos" w:cs="Calibri"/>
          <w:bCs/>
        </w:rPr>
        <w:t xml:space="preserve">Projednání podkladů </w:t>
      </w:r>
      <w:r w:rsidR="00154B6C" w:rsidRPr="00154B6C">
        <w:rPr>
          <w:rFonts w:ascii="Aptos" w:hAnsi="Aptos" w:cs="Calibri"/>
          <w:bCs/>
        </w:rPr>
        <w:t>k analytické části a dalších aktualizovaných analytických výstupů</w:t>
      </w:r>
    </w:p>
    <w:p w14:paraId="43958DEB" w14:textId="77777777" w:rsidR="008B551F" w:rsidRDefault="008B551F" w:rsidP="00154B6C">
      <w:pPr>
        <w:pStyle w:val="Odstavecseseznamem"/>
        <w:numPr>
          <w:ilvl w:val="0"/>
          <w:numId w:val="1"/>
        </w:numPr>
        <w:spacing w:after="0"/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>Revize analýzy stavu a potřeb, identifikace problémů a popis jejich příčin</w:t>
      </w:r>
    </w:p>
    <w:p w14:paraId="44590C4C" w14:textId="77777777" w:rsidR="00BB0E1C" w:rsidRDefault="008B551F" w:rsidP="00154B6C">
      <w:pPr>
        <w:pStyle w:val="Odstavecseseznamem"/>
        <w:numPr>
          <w:ilvl w:val="0"/>
          <w:numId w:val="1"/>
        </w:numPr>
        <w:spacing w:after="0"/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>Zpracování a schválení finální verze</w:t>
      </w:r>
      <w:r w:rsidR="00BB0E1C">
        <w:rPr>
          <w:rFonts w:ascii="Aptos" w:hAnsi="Aptos" w:cs="Calibri"/>
          <w:bCs/>
        </w:rPr>
        <w:t xml:space="preserve"> aktualizované SWOT-3 analýz</w:t>
      </w:r>
    </w:p>
    <w:p w14:paraId="5C350187" w14:textId="6EFB9391" w:rsidR="00240536" w:rsidRPr="00BB0E1C" w:rsidRDefault="00240536" w:rsidP="00BB0E1C">
      <w:pPr>
        <w:spacing w:after="0"/>
        <w:rPr>
          <w:rFonts w:ascii="Aptos" w:hAnsi="Aptos" w:cs="Calibri"/>
          <w:bCs/>
        </w:rPr>
      </w:pPr>
      <w:r w:rsidRPr="00BB0E1C">
        <w:rPr>
          <w:rFonts w:ascii="Aptos" w:hAnsi="Aptos" w:cs="Calibri"/>
          <w:b/>
          <w:color w:val="000000" w:themeColor="text1"/>
        </w:rPr>
        <w:t>4.</w:t>
      </w:r>
      <w:r w:rsidRPr="00BB0E1C">
        <w:rPr>
          <w:rFonts w:ascii="Aptos" w:hAnsi="Aptos" w:cs="Calibri"/>
          <w:bCs/>
          <w:color w:val="000000" w:themeColor="text1"/>
        </w:rPr>
        <w:t xml:space="preserve"> Náměty aktivit pro podporu moderních didaktických forem</w:t>
      </w:r>
      <w:r w:rsidRPr="00BB0E1C">
        <w:rPr>
          <w:rFonts w:ascii="Aptos" w:hAnsi="Aptos" w:cs="Calibri"/>
          <w:b/>
        </w:rPr>
        <w:br/>
        <w:t>5.</w:t>
      </w:r>
      <w:r w:rsidRPr="00BB0E1C">
        <w:rPr>
          <w:rFonts w:ascii="Aptos" w:hAnsi="Aptos" w:cs="Calibri"/>
          <w:bCs/>
        </w:rPr>
        <w:t xml:space="preserve"> Plán aktivit pro podporu moderních didaktických forem</w:t>
      </w:r>
      <w:r w:rsidRPr="00BB0E1C" w:rsidDel="00AF0056">
        <w:rPr>
          <w:rFonts w:ascii="Aptos" w:hAnsi="Aptos" w:cs="Calibri"/>
          <w:bCs/>
          <w:strike/>
        </w:rPr>
        <w:t xml:space="preserve"> </w:t>
      </w:r>
      <w:r w:rsidRPr="00BB0E1C">
        <w:rPr>
          <w:rFonts w:ascii="Aptos" w:hAnsi="Aptos" w:cs="Calibri"/>
          <w:bCs/>
        </w:rPr>
        <w:br/>
      </w:r>
      <w:r w:rsidRPr="00BB0E1C">
        <w:rPr>
          <w:rFonts w:ascii="Aptos" w:hAnsi="Aptos" w:cs="Calibri"/>
          <w:b/>
        </w:rPr>
        <w:t>6.</w:t>
      </w:r>
      <w:r w:rsidRPr="00BB0E1C">
        <w:rPr>
          <w:rFonts w:ascii="Aptos" w:hAnsi="Aptos" w:cs="Calibri"/>
          <w:bCs/>
        </w:rPr>
        <w:t xml:space="preserve"> Různé, diskuze </w:t>
      </w:r>
    </w:p>
    <w:p w14:paraId="7888721B" w14:textId="77777777" w:rsidR="00240536" w:rsidRDefault="00240536" w:rsidP="00240536">
      <w:pPr>
        <w:spacing w:after="0"/>
        <w:rPr>
          <w:rFonts w:ascii="Aptos" w:hAnsi="Aptos" w:cs="Calibri"/>
          <w:bCs/>
        </w:rPr>
      </w:pPr>
      <w:r w:rsidRPr="00E871AB">
        <w:rPr>
          <w:rFonts w:ascii="Aptos" w:hAnsi="Aptos" w:cs="Calibri"/>
          <w:b/>
        </w:rPr>
        <w:t>7.</w:t>
      </w:r>
      <w:r>
        <w:rPr>
          <w:rFonts w:ascii="Aptos" w:hAnsi="Aptos" w:cs="Calibri"/>
          <w:b/>
        </w:rPr>
        <w:t xml:space="preserve"> </w:t>
      </w:r>
      <w:r>
        <w:rPr>
          <w:rFonts w:ascii="Aptos" w:hAnsi="Aptos" w:cs="Calibri"/>
          <w:bCs/>
        </w:rPr>
        <w:t>Závěr</w:t>
      </w:r>
    </w:p>
    <w:p w14:paraId="258E5C63" w14:textId="77777777" w:rsidR="00240536" w:rsidRPr="00E871AB" w:rsidRDefault="00240536" w:rsidP="00240536">
      <w:pPr>
        <w:spacing w:after="0"/>
        <w:rPr>
          <w:rFonts w:ascii="Aptos" w:hAnsi="Aptos" w:cs="Calibri"/>
          <w:bCs/>
        </w:rPr>
      </w:pPr>
    </w:p>
    <w:p w14:paraId="617B0F10" w14:textId="6E1B29F7" w:rsidR="00240536" w:rsidRDefault="00240536" w:rsidP="00240536">
      <w:pPr>
        <w:rPr>
          <w:rFonts w:ascii="Aptos" w:hAnsi="Aptos" w:cs="Calibri"/>
          <w:b/>
        </w:rPr>
      </w:pPr>
      <w:r w:rsidRPr="00911389">
        <w:rPr>
          <w:rFonts w:ascii="Aptos" w:hAnsi="Aptos"/>
          <w:b/>
          <w:bCs/>
        </w:rPr>
        <w:t xml:space="preserve">1/  </w:t>
      </w:r>
      <w:r w:rsidRPr="00911389">
        <w:rPr>
          <w:rFonts w:ascii="Aptos" w:hAnsi="Aptos" w:cs="Calibri"/>
          <w:b/>
        </w:rPr>
        <w:t xml:space="preserve">Úvod </w:t>
      </w:r>
    </w:p>
    <w:p w14:paraId="6B6186F0" w14:textId="77777777" w:rsidR="00CA5625" w:rsidRPr="00CA5625" w:rsidRDefault="00CA5625" w:rsidP="00CA5625">
      <w:pPr>
        <w:rPr>
          <w:rFonts w:ascii="Aptos" w:hAnsi="Aptos"/>
        </w:rPr>
      </w:pPr>
      <w:r w:rsidRPr="00CA5625">
        <w:rPr>
          <w:rFonts w:ascii="Aptos" w:hAnsi="Aptos"/>
        </w:rPr>
        <w:t>Na úvod jednání provedla paní ředitelka Základní školy Obrataň, Mgr. Krupková, všechny přítomné účastníky nově vybudovanou budovou základní školy, prostorami zrekonstruované mateřské školy a modernizovanou školní jídelnou. Účastníci jednání rovněž nahlédli do přilehlých zahrad, které jsou společně využívány jak základní, tak mateřskou školou.</w:t>
      </w:r>
    </w:p>
    <w:p w14:paraId="6D8AF8FB" w14:textId="5F6FFBCF" w:rsidR="00CA5625" w:rsidRPr="00737D7C" w:rsidRDefault="00CA5625" w:rsidP="00CA5625">
      <w:pPr>
        <w:rPr>
          <w:rFonts w:ascii="Aptos" w:hAnsi="Aptos"/>
        </w:rPr>
      </w:pPr>
      <w:r w:rsidRPr="00CA5625">
        <w:rPr>
          <w:rFonts w:ascii="Aptos" w:hAnsi="Aptos"/>
        </w:rPr>
        <w:t xml:space="preserve">Následně </w:t>
      </w:r>
      <w:r w:rsidR="00893341">
        <w:rPr>
          <w:rFonts w:ascii="Aptos" w:hAnsi="Aptos"/>
        </w:rPr>
        <w:t>byli</w:t>
      </w:r>
      <w:r w:rsidRPr="00CA5625">
        <w:rPr>
          <w:rFonts w:ascii="Aptos" w:hAnsi="Aptos"/>
        </w:rPr>
        <w:t xml:space="preserve"> přivít</w:t>
      </w:r>
      <w:r w:rsidR="00893341">
        <w:rPr>
          <w:rFonts w:ascii="Aptos" w:hAnsi="Aptos"/>
        </w:rPr>
        <w:t>áni</w:t>
      </w:r>
      <w:r w:rsidRPr="00CA5625">
        <w:rPr>
          <w:rFonts w:ascii="Aptos" w:hAnsi="Aptos"/>
        </w:rPr>
        <w:t xml:space="preserve"> vš</w:t>
      </w:r>
      <w:r w:rsidR="00893341">
        <w:rPr>
          <w:rFonts w:ascii="Aptos" w:hAnsi="Aptos"/>
        </w:rPr>
        <w:t>i</w:t>
      </w:r>
      <w:r w:rsidRPr="00CA5625">
        <w:rPr>
          <w:rFonts w:ascii="Aptos" w:hAnsi="Aptos"/>
        </w:rPr>
        <w:t>chn</w:t>
      </w:r>
      <w:r w:rsidR="00893341">
        <w:rPr>
          <w:rFonts w:ascii="Aptos" w:hAnsi="Aptos"/>
        </w:rPr>
        <w:t>i</w:t>
      </w:r>
      <w:r w:rsidRPr="00CA5625">
        <w:rPr>
          <w:rFonts w:ascii="Aptos" w:hAnsi="Aptos"/>
        </w:rPr>
        <w:t xml:space="preserve"> člen</w:t>
      </w:r>
      <w:r w:rsidR="00893341">
        <w:rPr>
          <w:rFonts w:ascii="Aptos" w:hAnsi="Aptos"/>
        </w:rPr>
        <w:t>i</w:t>
      </w:r>
      <w:r w:rsidR="00737D7C">
        <w:rPr>
          <w:rFonts w:ascii="Aptos" w:hAnsi="Aptos"/>
        </w:rPr>
        <w:t xml:space="preserve"> na</w:t>
      </w:r>
      <w:r w:rsidRPr="00CA5625">
        <w:rPr>
          <w:rFonts w:ascii="Aptos" w:hAnsi="Aptos"/>
        </w:rPr>
        <w:t xml:space="preserve"> jednání</w:t>
      </w:r>
      <w:r w:rsidR="00737D7C">
        <w:rPr>
          <w:rFonts w:ascii="Aptos" w:hAnsi="Aptos"/>
        </w:rPr>
        <w:t xml:space="preserve"> PS</w:t>
      </w:r>
      <w:r w:rsidRPr="00CA5625">
        <w:rPr>
          <w:rFonts w:ascii="Aptos" w:hAnsi="Aptos"/>
        </w:rPr>
        <w:t>. Po vyřízení nezbytné administrativy se přítomní zaměřili na jednotlivé kroky k aktualizaci SWOT analýzy</w:t>
      </w:r>
      <w:r w:rsidR="007C407B">
        <w:rPr>
          <w:rFonts w:ascii="Aptos" w:hAnsi="Aptos"/>
        </w:rPr>
        <w:t xml:space="preserve"> </w:t>
      </w:r>
      <w:r w:rsidRPr="00CA5625">
        <w:rPr>
          <w:rFonts w:ascii="Aptos" w:hAnsi="Aptos"/>
        </w:rPr>
        <w:t>moderní didaktické metody zaměřené na rozvoj klíčových kompetencí.</w:t>
      </w:r>
      <w:r w:rsidR="00E87DF4">
        <w:rPr>
          <w:rFonts w:ascii="Aptos" w:hAnsi="Aptos"/>
        </w:rPr>
        <w:t xml:space="preserve"> </w:t>
      </w:r>
      <w:r w:rsidR="00BE11EB">
        <w:rPr>
          <w:rFonts w:ascii="Aptos" w:hAnsi="Aptos"/>
        </w:rPr>
        <w:t xml:space="preserve">Lídr PS </w:t>
      </w:r>
      <w:r w:rsidR="00F721C1">
        <w:rPr>
          <w:rFonts w:ascii="Aptos" w:hAnsi="Aptos"/>
        </w:rPr>
        <w:t xml:space="preserve">připomněl všem přítomných hlavní princip a význam </w:t>
      </w:r>
      <w:r w:rsidR="00673006">
        <w:rPr>
          <w:rFonts w:ascii="Aptos" w:hAnsi="Aptos"/>
        </w:rPr>
        <w:t>SWOT analýzy.</w:t>
      </w:r>
    </w:p>
    <w:p w14:paraId="5B78D5DF" w14:textId="77777777" w:rsidR="00EF1A18" w:rsidRDefault="00B9071E" w:rsidP="00240536">
      <w:pPr>
        <w:rPr>
          <w:rFonts w:ascii="Aptos" w:hAnsi="Aptos"/>
          <w:b/>
          <w:bCs/>
        </w:rPr>
      </w:pPr>
      <w:r w:rsidRPr="00EF1A18">
        <w:rPr>
          <w:rFonts w:ascii="Aptos" w:hAnsi="Aptos"/>
          <w:b/>
          <w:bCs/>
        </w:rPr>
        <w:t xml:space="preserve">2/ </w:t>
      </w:r>
      <w:r w:rsidR="00EF1A18" w:rsidRPr="00EF1A18">
        <w:rPr>
          <w:rFonts w:ascii="Aptos" w:hAnsi="Aptos"/>
          <w:b/>
          <w:bCs/>
        </w:rPr>
        <w:t>Zhodnocení zrealizovaných aktivit v MAP IV</w:t>
      </w:r>
    </w:p>
    <w:p w14:paraId="27329292" w14:textId="7C8F2B83" w:rsidR="00BA7986" w:rsidRPr="00E068DA" w:rsidRDefault="00947105" w:rsidP="00240536">
      <w:pPr>
        <w:rPr>
          <w:rFonts w:ascii="Aptos" w:hAnsi="Aptos"/>
        </w:rPr>
      </w:pPr>
      <w:r w:rsidRPr="00947105">
        <w:rPr>
          <w:rFonts w:ascii="Aptos" w:hAnsi="Aptos"/>
        </w:rPr>
        <w:t xml:space="preserve">Všechny aktivity realizované v období od posledního setkání byly projednány </w:t>
      </w:r>
      <w:r w:rsidR="00D42513">
        <w:rPr>
          <w:rFonts w:ascii="Aptos" w:hAnsi="Aptos"/>
        </w:rPr>
        <w:t xml:space="preserve">a zhodnoceny          </w:t>
      </w:r>
      <w:r w:rsidRPr="00947105">
        <w:rPr>
          <w:rFonts w:ascii="Aptos" w:hAnsi="Aptos"/>
        </w:rPr>
        <w:t xml:space="preserve">v kontextu aktualizace SWOT analýzy, a to u jednotlivých konkrétních bodů. Jednání pracovní </w:t>
      </w:r>
      <w:r w:rsidRPr="00947105">
        <w:rPr>
          <w:rFonts w:ascii="Aptos" w:hAnsi="Aptos"/>
        </w:rPr>
        <w:lastRenderedPageBreak/>
        <w:t>skupiny se zúčastnil také evaluátor projektu MAP IV, kter</w:t>
      </w:r>
      <w:r w:rsidR="001E700C">
        <w:rPr>
          <w:rFonts w:ascii="Aptos" w:hAnsi="Aptos"/>
        </w:rPr>
        <w:t>ý</w:t>
      </w:r>
      <w:r w:rsidRPr="00947105">
        <w:rPr>
          <w:rFonts w:ascii="Aptos" w:hAnsi="Aptos"/>
        </w:rPr>
        <w:t xml:space="preserve"> z</w:t>
      </w:r>
      <w:r w:rsidR="001E700C">
        <w:rPr>
          <w:rFonts w:ascii="Aptos" w:hAnsi="Aptos"/>
        </w:rPr>
        <w:t>a</w:t>
      </w:r>
      <w:r w:rsidRPr="00947105">
        <w:rPr>
          <w:rFonts w:ascii="Aptos" w:hAnsi="Aptos"/>
        </w:rPr>
        <w:t>pracuje veškeré podněty do závěrečné evaluační zprávy.</w:t>
      </w:r>
    </w:p>
    <w:p w14:paraId="4CE2EED5" w14:textId="77777777" w:rsidR="00724333" w:rsidRDefault="00240536" w:rsidP="00C657C8">
      <w:pPr>
        <w:rPr>
          <w:rFonts w:ascii="Aptos" w:hAnsi="Aptos" w:cs="Calibri"/>
          <w:b/>
        </w:rPr>
      </w:pPr>
      <w:r w:rsidRPr="00911389">
        <w:rPr>
          <w:rFonts w:ascii="Aptos" w:hAnsi="Aptos"/>
          <w:b/>
          <w:bCs/>
        </w:rPr>
        <w:t xml:space="preserve">3/ </w:t>
      </w:r>
      <w:r w:rsidR="00724333">
        <w:rPr>
          <w:rFonts w:ascii="Aptos" w:hAnsi="Aptos" w:cs="Calibri"/>
          <w:b/>
        </w:rPr>
        <w:t>Aktualizace analytické části:</w:t>
      </w:r>
    </w:p>
    <w:p w14:paraId="66F66EBF" w14:textId="77777777" w:rsidR="00C51334" w:rsidRPr="00C51334" w:rsidRDefault="00724333" w:rsidP="00724333">
      <w:pPr>
        <w:pStyle w:val="Odstavecseseznamem"/>
        <w:numPr>
          <w:ilvl w:val="0"/>
          <w:numId w:val="2"/>
        </w:numPr>
        <w:rPr>
          <w:rFonts w:ascii="Aptos" w:hAnsi="Aptos"/>
        </w:rPr>
      </w:pPr>
      <w:r>
        <w:rPr>
          <w:rFonts w:ascii="Aptos" w:hAnsi="Aptos" w:cs="Calibri"/>
          <w:b/>
        </w:rPr>
        <w:t xml:space="preserve">Projednání podkladů k analytické části dalších </w:t>
      </w:r>
      <w:r w:rsidR="00C51334">
        <w:rPr>
          <w:rFonts w:ascii="Aptos" w:hAnsi="Aptos" w:cs="Calibri"/>
          <w:b/>
        </w:rPr>
        <w:t>aktualizovaných analytických vstupů</w:t>
      </w:r>
    </w:p>
    <w:p w14:paraId="0607839C" w14:textId="11E5E7C7" w:rsidR="00B31825" w:rsidRDefault="00FD5027" w:rsidP="00B31825">
      <w:pPr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 xml:space="preserve">RT </w:t>
      </w:r>
      <w:r w:rsidR="00D05C21">
        <w:rPr>
          <w:rFonts w:ascii="Aptos" w:hAnsi="Aptos" w:cs="Calibri"/>
          <w:bCs/>
        </w:rPr>
        <w:t xml:space="preserve">zpracoval návrh </w:t>
      </w:r>
      <w:r w:rsidR="000F7BC0">
        <w:rPr>
          <w:rFonts w:ascii="Aptos" w:hAnsi="Aptos" w:cs="Calibri"/>
          <w:bCs/>
        </w:rPr>
        <w:t>SWOT</w:t>
      </w:r>
      <w:r w:rsidR="00D05C21">
        <w:rPr>
          <w:rFonts w:ascii="Aptos" w:hAnsi="Aptos" w:cs="Calibri"/>
          <w:bCs/>
        </w:rPr>
        <w:t xml:space="preserve"> analýzy</w:t>
      </w:r>
      <w:r w:rsidR="00ED79DE">
        <w:rPr>
          <w:rFonts w:ascii="Aptos" w:hAnsi="Aptos" w:cs="Calibri"/>
          <w:bCs/>
        </w:rPr>
        <w:t>, který vzešel z</w:t>
      </w:r>
      <w:r w:rsidR="000F7BC0">
        <w:rPr>
          <w:rFonts w:ascii="Aptos" w:hAnsi="Aptos" w:cs="Calibri"/>
          <w:bCs/>
        </w:rPr>
        <w:t> </w:t>
      </w:r>
      <w:r w:rsidR="00ED79DE">
        <w:rPr>
          <w:rFonts w:ascii="Aptos" w:hAnsi="Aptos" w:cs="Calibri"/>
          <w:bCs/>
        </w:rPr>
        <w:t>jednání</w:t>
      </w:r>
      <w:r w:rsidR="000F7BC0">
        <w:rPr>
          <w:rFonts w:ascii="Aptos" w:hAnsi="Aptos" w:cs="Calibri"/>
          <w:bCs/>
        </w:rPr>
        <w:t xml:space="preserve"> </w:t>
      </w:r>
      <w:r w:rsidR="00D05C21">
        <w:rPr>
          <w:rFonts w:ascii="Aptos" w:hAnsi="Aptos" w:cs="Calibri"/>
          <w:bCs/>
        </w:rPr>
        <w:t>s řediteli škol a zřizovatel</w:t>
      </w:r>
      <w:r w:rsidR="000F7BC0">
        <w:rPr>
          <w:rFonts w:ascii="Aptos" w:hAnsi="Aptos" w:cs="Calibri"/>
          <w:bCs/>
        </w:rPr>
        <w:t>i</w:t>
      </w:r>
      <w:r w:rsidR="00F91F74">
        <w:rPr>
          <w:rFonts w:ascii="Aptos" w:hAnsi="Aptos" w:cs="Calibri"/>
          <w:bCs/>
        </w:rPr>
        <w:t xml:space="preserve"> z území ORP Pacov. </w:t>
      </w:r>
      <w:r w:rsidR="00261781">
        <w:rPr>
          <w:rFonts w:ascii="Aptos" w:hAnsi="Aptos" w:cs="Calibri"/>
          <w:bCs/>
        </w:rPr>
        <w:t xml:space="preserve">V návrhu jsem zohledněny </w:t>
      </w:r>
      <w:r w:rsidR="00D42513">
        <w:rPr>
          <w:rFonts w:ascii="Aptos" w:hAnsi="Aptos" w:cs="Calibri"/>
          <w:bCs/>
        </w:rPr>
        <w:t>dostupná analytická data</w:t>
      </w:r>
      <w:r w:rsidR="00D067EA">
        <w:rPr>
          <w:rFonts w:ascii="Aptos" w:hAnsi="Aptos" w:cs="Calibri"/>
          <w:bCs/>
        </w:rPr>
        <w:t xml:space="preserve"> a evaluační šetření z MAP III. K</w:t>
      </w:r>
      <w:r>
        <w:rPr>
          <w:rFonts w:ascii="Aptos" w:hAnsi="Aptos" w:cs="Calibri"/>
          <w:bCs/>
        </w:rPr>
        <w:t>ažd</w:t>
      </w:r>
      <w:r w:rsidR="00D067EA">
        <w:rPr>
          <w:rFonts w:ascii="Aptos" w:hAnsi="Aptos" w:cs="Calibri"/>
          <w:bCs/>
        </w:rPr>
        <w:t>ý</w:t>
      </w:r>
      <w:r w:rsidR="00DD18E2">
        <w:rPr>
          <w:rFonts w:ascii="Aptos" w:hAnsi="Aptos" w:cs="Calibri"/>
          <w:bCs/>
        </w:rPr>
        <w:t xml:space="preserve"> člen</w:t>
      </w:r>
      <w:r w:rsidR="00D067EA">
        <w:rPr>
          <w:rFonts w:ascii="Aptos" w:hAnsi="Aptos" w:cs="Calibri"/>
          <w:bCs/>
        </w:rPr>
        <w:t xml:space="preserve"> obdržel</w:t>
      </w:r>
      <w:r>
        <w:rPr>
          <w:rFonts w:ascii="Aptos" w:hAnsi="Aptos" w:cs="Calibri"/>
          <w:bCs/>
        </w:rPr>
        <w:t xml:space="preserve"> vytištěný </w:t>
      </w:r>
      <w:r w:rsidR="00DF0882">
        <w:rPr>
          <w:rFonts w:ascii="Aptos" w:hAnsi="Aptos" w:cs="Calibri"/>
          <w:bCs/>
        </w:rPr>
        <w:t xml:space="preserve">vzor </w:t>
      </w:r>
      <w:r w:rsidR="004C7420">
        <w:rPr>
          <w:rFonts w:ascii="Aptos" w:hAnsi="Aptos" w:cs="Calibri"/>
          <w:bCs/>
        </w:rPr>
        <w:t>SWOT</w:t>
      </w:r>
      <w:r w:rsidR="00DF0882">
        <w:rPr>
          <w:rFonts w:ascii="Aptos" w:hAnsi="Aptos" w:cs="Calibri"/>
          <w:bCs/>
        </w:rPr>
        <w:t xml:space="preserve"> anal</w:t>
      </w:r>
      <w:r w:rsidR="004C7420">
        <w:rPr>
          <w:rFonts w:ascii="Aptos" w:hAnsi="Aptos" w:cs="Calibri"/>
          <w:bCs/>
        </w:rPr>
        <w:t>ý</w:t>
      </w:r>
      <w:r w:rsidR="00DF0882">
        <w:rPr>
          <w:rFonts w:ascii="Aptos" w:hAnsi="Aptos" w:cs="Calibri"/>
          <w:bCs/>
        </w:rPr>
        <w:t xml:space="preserve">zy </w:t>
      </w:r>
      <w:r w:rsidR="00DD18E2">
        <w:rPr>
          <w:rFonts w:ascii="Aptos" w:hAnsi="Aptos" w:cs="Calibri"/>
          <w:bCs/>
        </w:rPr>
        <w:t>se vstupními materiály</w:t>
      </w:r>
      <w:r w:rsidR="004C59CA">
        <w:rPr>
          <w:rFonts w:ascii="Aptos" w:hAnsi="Aptos" w:cs="Calibri"/>
          <w:bCs/>
        </w:rPr>
        <w:t xml:space="preserve"> </w:t>
      </w:r>
      <w:r w:rsidR="00DF0882">
        <w:rPr>
          <w:rFonts w:ascii="Aptos" w:hAnsi="Aptos" w:cs="Calibri"/>
          <w:bCs/>
        </w:rPr>
        <w:t>určen</w:t>
      </w:r>
      <w:r w:rsidR="004C59CA">
        <w:rPr>
          <w:rFonts w:ascii="Aptos" w:hAnsi="Aptos" w:cs="Calibri"/>
          <w:bCs/>
        </w:rPr>
        <w:t>é</w:t>
      </w:r>
      <w:r w:rsidR="00DF0882">
        <w:rPr>
          <w:rFonts w:ascii="Aptos" w:hAnsi="Aptos" w:cs="Calibri"/>
          <w:bCs/>
        </w:rPr>
        <w:t xml:space="preserve"> k aktualizaci. Lídr skupiny zahájil </w:t>
      </w:r>
      <w:r w:rsidR="004C7420">
        <w:rPr>
          <w:rFonts w:ascii="Aptos" w:hAnsi="Aptos" w:cs="Calibri"/>
          <w:bCs/>
        </w:rPr>
        <w:t>jednotlivými body</w:t>
      </w:r>
      <w:r w:rsidR="001919A7">
        <w:rPr>
          <w:rFonts w:ascii="Aptos" w:hAnsi="Aptos" w:cs="Calibri"/>
          <w:bCs/>
        </w:rPr>
        <w:t xml:space="preserve"> prostor</w:t>
      </w:r>
      <w:r w:rsidR="00FB2BEC">
        <w:rPr>
          <w:rFonts w:ascii="Aptos" w:hAnsi="Aptos" w:cs="Calibri"/>
          <w:bCs/>
        </w:rPr>
        <w:t xml:space="preserve"> pro členy PS</w:t>
      </w:r>
      <w:r w:rsidR="001919A7">
        <w:rPr>
          <w:rFonts w:ascii="Aptos" w:hAnsi="Aptos" w:cs="Calibri"/>
          <w:bCs/>
        </w:rPr>
        <w:t xml:space="preserve"> k</w:t>
      </w:r>
      <w:r w:rsidR="004C7420">
        <w:rPr>
          <w:rFonts w:ascii="Aptos" w:hAnsi="Aptos" w:cs="Calibri"/>
          <w:bCs/>
        </w:rPr>
        <w:t xml:space="preserve"> diskuzi</w:t>
      </w:r>
      <w:r w:rsidR="001919A7">
        <w:rPr>
          <w:rFonts w:ascii="Aptos" w:hAnsi="Aptos" w:cs="Calibri"/>
          <w:bCs/>
        </w:rPr>
        <w:t xml:space="preserve"> a </w:t>
      </w:r>
      <w:r w:rsidR="004C59CA">
        <w:rPr>
          <w:rFonts w:ascii="Aptos" w:hAnsi="Aptos" w:cs="Calibri"/>
          <w:bCs/>
        </w:rPr>
        <w:t>diseminaci</w:t>
      </w:r>
      <w:r w:rsidR="001919A7">
        <w:rPr>
          <w:rFonts w:ascii="Aptos" w:hAnsi="Aptos" w:cs="Calibri"/>
          <w:bCs/>
        </w:rPr>
        <w:t xml:space="preserve"> </w:t>
      </w:r>
      <w:r w:rsidR="00947105">
        <w:rPr>
          <w:rFonts w:ascii="Aptos" w:hAnsi="Aptos" w:cs="Calibri"/>
          <w:bCs/>
        </w:rPr>
        <w:t xml:space="preserve">zkušeností </w:t>
      </w:r>
      <w:r w:rsidR="001E700C">
        <w:rPr>
          <w:rFonts w:ascii="Aptos" w:hAnsi="Aptos" w:cs="Calibri"/>
          <w:bCs/>
        </w:rPr>
        <w:t xml:space="preserve">a </w:t>
      </w:r>
      <w:r w:rsidR="00FF53EE">
        <w:rPr>
          <w:rFonts w:ascii="Aptos" w:hAnsi="Aptos" w:cs="Calibri"/>
          <w:bCs/>
        </w:rPr>
        <w:t xml:space="preserve">zhodnocení aktuálních situací </w:t>
      </w:r>
      <w:r w:rsidR="00947105">
        <w:rPr>
          <w:rFonts w:ascii="Aptos" w:hAnsi="Aptos" w:cs="Calibri"/>
          <w:bCs/>
        </w:rPr>
        <w:t>za</w:t>
      </w:r>
      <w:r w:rsidR="00DD18E2">
        <w:rPr>
          <w:rFonts w:ascii="Aptos" w:hAnsi="Aptos" w:cs="Calibri"/>
          <w:bCs/>
        </w:rPr>
        <w:t xml:space="preserve"> své území. </w:t>
      </w:r>
      <w:r w:rsidR="00FE4656" w:rsidRPr="00FE4656">
        <w:rPr>
          <w:rFonts w:ascii="Aptos" w:hAnsi="Aptos" w:cs="Calibri"/>
          <w:bCs/>
        </w:rPr>
        <w:t>Všichni členové PS se shodli, že jednotlivé kroky uvedené ve vstupních materiálech jsou stále pro území aktuální a potřebné se jimi v budoucnosti zabývat</w:t>
      </w:r>
      <w:r w:rsidR="00AD625D">
        <w:rPr>
          <w:rFonts w:ascii="Aptos" w:hAnsi="Aptos" w:cs="Calibri"/>
          <w:bCs/>
        </w:rPr>
        <w:t xml:space="preserve">. </w:t>
      </w:r>
    </w:p>
    <w:p w14:paraId="4955C103" w14:textId="65CF45C1" w:rsidR="00E23154" w:rsidRPr="000B5445" w:rsidRDefault="00E84FF1" w:rsidP="00B31825">
      <w:pPr>
        <w:pStyle w:val="Odstavecseseznamem"/>
        <w:numPr>
          <w:ilvl w:val="0"/>
          <w:numId w:val="2"/>
        </w:numPr>
        <w:rPr>
          <w:rFonts w:ascii="Aptos" w:hAnsi="Aptos"/>
        </w:rPr>
      </w:pPr>
      <w:r w:rsidRPr="00B31825">
        <w:rPr>
          <w:rFonts w:ascii="Aptos" w:hAnsi="Aptos" w:cs="Calibri"/>
          <w:b/>
        </w:rPr>
        <w:t xml:space="preserve">Revize </w:t>
      </w:r>
      <w:r w:rsidR="00D1239B" w:rsidRPr="00B31825">
        <w:rPr>
          <w:rFonts w:ascii="Aptos" w:hAnsi="Aptos" w:cs="Calibri"/>
          <w:b/>
        </w:rPr>
        <w:t>analýzy</w:t>
      </w:r>
      <w:r w:rsidRPr="00B31825">
        <w:rPr>
          <w:rFonts w:ascii="Aptos" w:hAnsi="Aptos" w:cs="Calibri"/>
          <w:b/>
        </w:rPr>
        <w:t xml:space="preserve"> stavu a potřeb, identifikace problémů</w:t>
      </w:r>
      <w:r w:rsidR="00E23154" w:rsidRPr="00B31825">
        <w:rPr>
          <w:rFonts w:ascii="Aptos" w:hAnsi="Aptos" w:cs="Calibri"/>
          <w:b/>
        </w:rPr>
        <w:t xml:space="preserve"> a popis jejich příčin</w:t>
      </w:r>
    </w:p>
    <w:p w14:paraId="10EC76A7" w14:textId="04B18947" w:rsidR="000B5445" w:rsidRPr="000B5445" w:rsidRDefault="000B5445" w:rsidP="000B5445">
      <w:pPr>
        <w:rPr>
          <w:rFonts w:ascii="Aptos" w:hAnsi="Aptos"/>
        </w:rPr>
      </w:pPr>
      <w:r w:rsidRPr="000B5445">
        <w:rPr>
          <w:rFonts w:ascii="Aptos" w:hAnsi="Aptos"/>
        </w:rPr>
        <w:t>Všechny vznesené podněty byly detailně prodiskutovány, aby bylo možné přesně identifikovat příčiny slabých stránek, které budou následně zapracovány do Analytického plánu MAP IV. Vstupní verze SWOT analýzy byla rozšířena o nové podněty; aktualizovan</w:t>
      </w:r>
      <w:r>
        <w:rPr>
          <w:rFonts w:ascii="Aptos" w:hAnsi="Aptos"/>
        </w:rPr>
        <w:t>á</w:t>
      </w:r>
      <w:r w:rsidRPr="000B5445">
        <w:rPr>
          <w:rFonts w:ascii="Aptos" w:hAnsi="Aptos"/>
        </w:rPr>
        <w:t xml:space="preserve"> verz</w:t>
      </w:r>
      <w:r>
        <w:rPr>
          <w:rFonts w:ascii="Aptos" w:hAnsi="Aptos"/>
        </w:rPr>
        <w:t>e</w:t>
      </w:r>
      <w:r w:rsidRPr="000B5445">
        <w:rPr>
          <w:rFonts w:ascii="Aptos" w:hAnsi="Aptos"/>
        </w:rPr>
        <w:t xml:space="preserve"> SWOT analýzy </w:t>
      </w:r>
      <w:r w:rsidR="00BD1015">
        <w:rPr>
          <w:rFonts w:ascii="Aptos" w:hAnsi="Aptos"/>
        </w:rPr>
        <w:t xml:space="preserve">je součástí </w:t>
      </w:r>
      <w:r w:rsidRPr="000B5445">
        <w:rPr>
          <w:rFonts w:ascii="Aptos" w:hAnsi="Aptos"/>
        </w:rPr>
        <w:t>tohoto dokumentu.</w:t>
      </w:r>
    </w:p>
    <w:p w14:paraId="4D2A513F" w14:textId="51206CAB" w:rsidR="00116BB5" w:rsidRPr="000B5445" w:rsidRDefault="00E23154" w:rsidP="000B5445">
      <w:pPr>
        <w:pStyle w:val="Odstavecseseznamem"/>
        <w:numPr>
          <w:ilvl w:val="0"/>
          <w:numId w:val="2"/>
        </w:numPr>
        <w:rPr>
          <w:rFonts w:ascii="Aptos" w:hAnsi="Aptos"/>
        </w:rPr>
      </w:pPr>
      <w:r w:rsidRPr="000B5445">
        <w:rPr>
          <w:rFonts w:ascii="Aptos" w:hAnsi="Aptos" w:cs="Calibri"/>
          <w:b/>
        </w:rPr>
        <w:t xml:space="preserve">Zpracování a schválení finální </w:t>
      </w:r>
      <w:r w:rsidR="00D1239B" w:rsidRPr="000B5445">
        <w:rPr>
          <w:rFonts w:ascii="Aptos" w:hAnsi="Aptos" w:cs="Calibri"/>
          <w:b/>
        </w:rPr>
        <w:t>verze</w:t>
      </w:r>
      <w:r w:rsidRPr="000B5445">
        <w:rPr>
          <w:rFonts w:ascii="Aptos" w:hAnsi="Aptos" w:cs="Calibri"/>
          <w:b/>
        </w:rPr>
        <w:t xml:space="preserve"> aktualizované SWOT</w:t>
      </w:r>
      <w:r w:rsidR="00D1239B" w:rsidRPr="000B5445">
        <w:rPr>
          <w:rFonts w:ascii="Aptos" w:hAnsi="Aptos" w:cs="Calibri"/>
          <w:b/>
        </w:rPr>
        <w:t>-3 analýz</w:t>
      </w:r>
    </w:p>
    <w:p w14:paraId="5B44F45C" w14:textId="6CF5A700" w:rsidR="009E051A" w:rsidRDefault="009E051A" w:rsidP="00240536">
      <w:pPr>
        <w:rPr>
          <w:rFonts w:ascii="Aptos" w:hAnsi="Aptos" w:cs="Calibri"/>
          <w:bCs/>
        </w:rPr>
      </w:pPr>
      <w:r w:rsidRPr="009E051A">
        <w:rPr>
          <w:rFonts w:ascii="Aptos" w:hAnsi="Aptos" w:cs="Calibri"/>
          <w:bCs/>
        </w:rPr>
        <w:t>Na jednání pracovní skupiny se všichni shodli na konkrétních bodech, které RT ve spolupráci s lídrem PS zapracuje do aktualizovaného návrhu SWOT analýzy. Tento návrh bude spolu se zápisem z jednání rozeslán do 14 dnů. Na následujícím setkání se z něj následně vyberou tři hlavní silné stránky, tři slabé stránky, tři příležitosti a tři ohrožení.</w:t>
      </w:r>
    </w:p>
    <w:p w14:paraId="4DA4CAB7" w14:textId="0BB2892B" w:rsidR="00AA4368" w:rsidRDefault="00240536" w:rsidP="00240536">
      <w:pPr>
        <w:rPr>
          <w:rFonts w:ascii="Aptos" w:hAnsi="Aptos"/>
          <w:b/>
          <w:bCs/>
          <w:color w:val="000000" w:themeColor="text1"/>
        </w:rPr>
      </w:pPr>
      <w:r w:rsidRPr="002444A4">
        <w:rPr>
          <w:rFonts w:ascii="Aptos" w:hAnsi="Aptos"/>
          <w:b/>
          <w:bCs/>
          <w:color w:val="000000" w:themeColor="text1"/>
        </w:rPr>
        <w:t>4/ N</w:t>
      </w:r>
      <w:r>
        <w:rPr>
          <w:rFonts w:ascii="Aptos" w:hAnsi="Aptos"/>
          <w:b/>
          <w:bCs/>
          <w:color w:val="000000" w:themeColor="text1"/>
        </w:rPr>
        <w:t>áměty</w:t>
      </w:r>
      <w:r w:rsidRPr="002444A4">
        <w:rPr>
          <w:rFonts w:ascii="Aptos" w:hAnsi="Aptos"/>
          <w:b/>
          <w:bCs/>
          <w:color w:val="000000" w:themeColor="text1"/>
        </w:rPr>
        <w:t xml:space="preserve"> aktivit pro </w:t>
      </w:r>
      <w:r w:rsidR="00C86F6C">
        <w:rPr>
          <w:rFonts w:ascii="Aptos" w:hAnsi="Aptos"/>
          <w:b/>
          <w:bCs/>
          <w:color w:val="000000" w:themeColor="text1"/>
        </w:rPr>
        <w:t xml:space="preserve">podporu </w:t>
      </w:r>
      <w:r w:rsidRPr="002444A4">
        <w:rPr>
          <w:rFonts w:ascii="Aptos" w:hAnsi="Aptos"/>
          <w:b/>
          <w:bCs/>
          <w:color w:val="000000" w:themeColor="text1"/>
        </w:rPr>
        <w:t>moderní</w:t>
      </w:r>
      <w:r w:rsidR="00C86F6C">
        <w:rPr>
          <w:rFonts w:ascii="Aptos" w:hAnsi="Aptos"/>
          <w:b/>
          <w:bCs/>
          <w:color w:val="000000" w:themeColor="text1"/>
        </w:rPr>
        <w:t>ch</w:t>
      </w:r>
      <w:r w:rsidRPr="002444A4">
        <w:rPr>
          <w:rFonts w:ascii="Aptos" w:hAnsi="Aptos"/>
          <w:b/>
          <w:bCs/>
          <w:color w:val="000000" w:themeColor="text1"/>
        </w:rPr>
        <w:t xml:space="preserve"> didaktick</w:t>
      </w:r>
      <w:r w:rsidR="00C86F6C">
        <w:rPr>
          <w:rFonts w:ascii="Aptos" w:hAnsi="Aptos"/>
          <w:b/>
          <w:bCs/>
          <w:color w:val="000000" w:themeColor="text1"/>
        </w:rPr>
        <w:t>ých forem</w:t>
      </w:r>
    </w:p>
    <w:p w14:paraId="351B51C8" w14:textId="5BE4AC3A" w:rsidR="00161342" w:rsidRDefault="00161342" w:rsidP="00240536">
      <w:pPr>
        <w:rPr>
          <w:rFonts w:ascii="Aptos" w:hAnsi="Aptos"/>
          <w:color w:val="000000" w:themeColor="text1"/>
        </w:rPr>
      </w:pPr>
      <w:r w:rsidRPr="00161342">
        <w:rPr>
          <w:rFonts w:ascii="Aptos" w:hAnsi="Aptos"/>
          <w:color w:val="000000" w:themeColor="text1"/>
        </w:rPr>
        <w:t xml:space="preserve">Na základě bohaté diskuze mezi všemi zúčastněnými vyplynulo několik důležitých podnětů, kterým se bude RT podrobněji věnovat na svých jednáních. Zároveň se k těmto podnětům vrátí i členové na příštím setkání pracovní skupiny. </w:t>
      </w:r>
      <w:r w:rsidR="00346C9A">
        <w:rPr>
          <w:rFonts w:ascii="Aptos" w:hAnsi="Aptos"/>
          <w:color w:val="000000" w:themeColor="text1"/>
        </w:rPr>
        <w:t xml:space="preserve">Tyto návrhy budou </w:t>
      </w:r>
      <w:r w:rsidR="00D81EEA">
        <w:rPr>
          <w:rFonts w:ascii="Aptos" w:hAnsi="Aptos"/>
          <w:color w:val="000000" w:themeColor="text1"/>
        </w:rPr>
        <w:t>následně z</w:t>
      </w:r>
      <w:r w:rsidR="00220F43">
        <w:rPr>
          <w:rFonts w:ascii="Aptos" w:hAnsi="Aptos"/>
          <w:color w:val="000000" w:themeColor="text1"/>
        </w:rPr>
        <w:t>pracovány</w:t>
      </w:r>
      <w:r w:rsidR="00D81EEA">
        <w:rPr>
          <w:rFonts w:ascii="Aptos" w:hAnsi="Aptos"/>
          <w:color w:val="000000" w:themeColor="text1"/>
        </w:rPr>
        <w:t xml:space="preserve"> do</w:t>
      </w:r>
      <w:r w:rsidR="00D73292">
        <w:rPr>
          <w:rFonts w:ascii="Aptos" w:hAnsi="Aptos"/>
          <w:color w:val="000000" w:themeColor="text1"/>
        </w:rPr>
        <w:t xml:space="preserve"> návrhů aktivit spolupráce a aktivit škol v oblasti moderních didaktických forem vedoucích k rozvoji klíčových kompetencí dětí a žáků. </w:t>
      </w:r>
      <w:r w:rsidRPr="00161342">
        <w:rPr>
          <w:rFonts w:ascii="Aptos" w:hAnsi="Aptos"/>
          <w:color w:val="000000" w:themeColor="text1"/>
        </w:rPr>
        <w:t>Mezi navrhovaná témata patří například tandemová výuka na školách, sdílení pedagogických odborníků, efektivní využívání technologií, organizace venkovní výuky a další.</w:t>
      </w:r>
    </w:p>
    <w:p w14:paraId="14323792" w14:textId="7B4C31B1" w:rsidR="00F74B57" w:rsidRDefault="00240536" w:rsidP="00240536">
      <w:pPr>
        <w:rPr>
          <w:rFonts w:ascii="Aptos" w:hAnsi="Aptos"/>
          <w:b/>
          <w:bCs/>
        </w:rPr>
      </w:pPr>
      <w:r w:rsidRPr="00911389">
        <w:rPr>
          <w:rFonts w:ascii="Aptos" w:hAnsi="Aptos"/>
          <w:b/>
          <w:bCs/>
        </w:rPr>
        <w:t xml:space="preserve">6/ </w:t>
      </w:r>
      <w:r>
        <w:rPr>
          <w:rFonts w:ascii="Aptos" w:hAnsi="Aptos"/>
          <w:b/>
          <w:bCs/>
        </w:rPr>
        <w:t>Různé, diskuse</w:t>
      </w:r>
    </w:p>
    <w:p w14:paraId="53DECB7A" w14:textId="084146D1" w:rsidR="005627C1" w:rsidRDefault="005627C1" w:rsidP="00240536">
      <w:pPr>
        <w:rPr>
          <w:rFonts w:ascii="Aptos" w:hAnsi="Aptos"/>
        </w:rPr>
      </w:pPr>
      <w:r>
        <w:rPr>
          <w:rFonts w:ascii="Aptos" w:hAnsi="Aptos"/>
        </w:rPr>
        <w:t xml:space="preserve">Na základě </w:t>
      </w:r>
      <w:r w:rsidR="002D35C1">
        <w:rPr>
          <w:rFonts w:ascii="Aptos" w:hAnsi="Aptos"/>
        </w:rPr>
        <w:t xml:space="preserve">diskuze vyvstalo mnoho oblastí a témat, které </w:t>
      </w:r>
      <w:r w:rsidR="008018F8">
        <w:rPr>
          <w:rFonts w:ascii="Aptos" w:hAnsi="Aptos"/>
        </w:rPr>
        <w:t>budou předmětem</w:t>
      </w:r>
      <w:r w:rsidR="00F93EE4">
        <w:rPr>
          <w:rFonts w:ascii="Aptos" w:hAnsi="Aptos"/>
        </w:rPr>
        <w:t xml:space="preserve"> dalšího jednání PS</w:t>
      </w:r>
      <w:r w:rsidR="00E556F5">
        <w:rPr>
          <w:rFonts w:ascii="Aptos" w:hAnsi="Aptos"/>
        </w:rPr>
        <w:t>.</w:t>
      </w:r>
      <w:r w:rsidR="00181C70">
        <w:rPr>
          <w:rFonts w:ascii="Aptos" w:hAnsi="Aptos"/>
        </w:rPr>
        <w:t xml:space="preserve"> </w:t>
      </w:r>
      <w:r w:rsidR="004C6126" w:rsidRPr="004C6126">
        <w:rPr>
          <w:rFonts w:ascii="Aptos" w:hAnsi="Aptos"/>
        </w:rPr>
        <w:t>Níže uvádíme přehled těchto klíčových bodů, které budou podrobněji diskutovány na nadcházející</w:t>
      </w:r>
      <w:r w:rsidR="004C6126">
        <w:rPr>
          <w:rFonts w:ascii="Aptos" w:hAnsi="Aptos"/>
        </w:rPr>
        <w:t>ch</w:t>
      </w:r>
      <w:r w:rsidR="004C6126" w:rsidRPr="004C6126">
        <w:rPr>
          <w:rFonts w:ascii="Aptos" w:hAnsi="Aptos"/>
        </w:rPr>
        <w:t xml:space="preserve"> setkání</w:t>
      </w:r>
      <w:r w:rsidR="004C6126">
        <w:rPr>
          <w:rFonts w:ascii="Aptos" w:hAnsi="Aptos"/>
        </w:rPr>
        <w:t>ch</w:t>
      </w:r>
      <w:r w:rsidR="004C6126" w:rsidRPr="004C6126">
        <w:rPr>
          <w:rFonts w:ascii="Aptos" w:hAnsi="Aptos"/>
        </w:rPr>
        <w:t xml:space="preserve"> P</w:t>
      </w:r>
      <w:r w:rsidR="00995CAD">
        <w:rPr>
          <w:rFonts w:ascii="Aptos" w:hAnsi="Aptos"/>
        </w:rPr>
        <w:t>S</w:t>
      </w:r>
      <w:r w:rsidR="00E7796E">
        <w:rPr>
          <w:rFonts w:ascii="Aptos" w:hAnsi="Aptos"/>
        </w:rPr>
        <w:t>.</w:t>
      </w:r>
    </w:p>
    <w:p w14:paraId="46A2C85D" w14:textId="24577E32" w:rsidR="0059423E" w:rsidRDefault="0059423E" w:rsidP="0059423E">
      <w:pPr>
        <w:pStyle w:val="Odstavecseseznamem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 xml:space="preserve">Diseminace zkušeností využívání dotačních titulů (Šablon) </w:t>
      </w:r>
      <w:r w:rsidR="000E1D07">
        <w:rPr>
          <w:rFonts w:ascii="Aptos" w:hAnsi="Aptos"/>
        </w:rPr>
        <w:t xml:space="preserve">na vzdělávací akce (webináře) ale především také </w:t>
      </w:r>
      <w:r>
        <w:rPr>
          <w:rFonts w:ascii="Aptos" w:hAnsi="Aptos"/>
        </w:rPr>
        <w:t>v rámci financování kroužků</w:t>
      </w:r>
      <w:r w:rsidR="000E1D07">
        <w:rPr>
          <w:rFonts w:ascii="Aptos" w:hAnsi="Aptos"/>
        </w:rPr>
        <w:t xml:space="preserve"> a jejich následné ukončování</w:t>
      </w:r>
    </w:p>
    <w:p w14:paraId="4A5FBE59" w14:textId="2EAF0E54" w:rsidR="0059423E" w:rsidRDefault="00827440" w:rsidP="0059423E">
      <w:pPr>
        <w:pStyle w:val="Odstavecseseznamem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Digitalizace – náročná mezipředmětová vazba</w:t>
      </w:r>
    </w:p>
    <w:p w14:paraId="1CF525B5" w14:textId="219905AD" w:rsidR="00F84F8A" w:rsidRDefault="00F84F8A" w:rsidP="0059423E">
      <w:pPr>
        <w:pStyle w:val="Odstavecseseznamem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Nastavení ŠVP</w:t>
      </w:r>
    </w:p>
    <w:p w14:paraId="755B493B" w14:textId="12F1B767" w:rsidR="00FA4E72" w:rsidRDefault="009956EA" w:rsidP="0059423E">
      <w:pPr>
        <w:pStyle w:val="Odstavecseseznamem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lastRenderedPageBreak/>
        <w:t>Time management pedagogů</w:t>
      </w:r>
    </w:p>
    <w:p w14:paraId="3EA2D0EC" w14:textId="6F42448C" w:rsidR="008F4067" w:rsidRDefault="00415A3D" w:rsidP="0059423E">
      <w:pPr>
        <w:pStyle w:val="Odstavecseseznamem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 xml:space="preserve">Diseminace proběhlých seminářů </w:t>
      </w:r>
      <w:r w:rsidR="00F80BBD">
        <w:rPr>
          <w:rFonts w:ascii="Aptos" w:hAnsi="Aptos"/>
        </w:rPr>
        <w:t xml:space="preserve">u daných škol (supervize, </w:t>
      </w:r>
      <w:proofErr w:type="spellStart"/>
      <w:r w:rsidR="00F80BBD">
        <w:rPr>
          <w:rFonts w:ascii="Aptos" w:hAnsi="Aptos"/>
        </w:rPr>
        <w:t>wellbeing</w:t>
      </w:r>
      <w:proofErr w:type="spellEnd"/>
      <w:r w:rsidR="00CD2FED">
        <w:rPr>
          <w:rFonts w:ascii="Aptos" w:hAnsi="Aptos"/>
        </w:rPr>
        <w:t xml:space="preserve">, </w:t>
      </w:r>
      <w:proofErr w:type="spellStart"/>
      <w:r w:rsidR="00E000E5">
        <w:rPr>
          <w:rFonts w:ascii="Aptos" w:hAnsi="Aptos"/>
        </w:rPr>
        <w:t>Flipitty</w:t>
      </w:r>
      <w:proofErr w:type="spellEnd"/>
      <w:r w:rsidR="002F7115">
        <w:rPr>
          <w:rFonts w:ascii="Aptos" w:hAnsi="Aptos"/>
        </w:rPr>
        <w:t>)</w:t>
      </w:r>
      <w:r>
        <w:rPr>
          <w:rFonts w:ascii="Aptos" w:hAnsi="Aptos"/>
        </w:rPr>
        <w:t xml:space="preserve"> </w:t>
      </w:r>
    </w:p>
    <w:p w14:paraId="4FAB1391" w14:textId="443F9811" w:rsidR="00A073C3" w:rsidRDefault="00A073C3" w:rsidP="0059423E">
      <w:pPr>
        <w:pStyle w:val="Odstavecseseznamem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Tvorba po</w:t>
      </w:r>
      <w:r w:rsidR="00440F28">
        <w:rPr>
          <w:rFonts w:ascii="Aptos" w:hAnsi="Aptos"/>
        </w:rPr>
        <w:t xml:space="preserve">rtfolií </w:t>
      </w:r>
    </w:p>
    <w:p w14:paraId="577228C6" w14:textId="37DFB6B3" w:rsidR="00860B92" w:rsidRDefault="001205DB" w:rsidP="0059423E">
      <w:pPr>
        <w:pStyle w:val="Odstavecseseznamem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Náročná komunikace s</w:t>
      </w:r>
      <w:r w:rsidR="009F1439">
        <w:rPr>
          <w:rFonts w:ascii="Aptos" w:hAnsi="Aptos"/>
        </w:rPr>
        <w:t> </w:t>
      </w:r>
      <w:r>
        <w:rPr>
          <w:rFonts w:ascii="Aptos" w:hAnsi="Aptos"/>
        </w:rPr>
        <w:t>rodiči</w:t>
      </w:r>
    </w:p>
    <w:p w14:paraId="270CFDE2" w14:textId="201C7F3D" w:rsidR="00FA6FD5" w:rsidRPr="00BD1015" w:rsidRDefault="009F1439" w:rsidP="00BD1015">
      <w:pPr>
        <w:pStyle w:val="Odstavecseseznamem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 xml:space="preserve">Nedostatek </w:t>
      </w:r>
      <w:r w:rsidR="00635510">
        <w:rPr>
          <w:rFonts w:ascii="Aptos" w:hAnsi="Aptos"/>
        </w:rPr>
        <w:t>pedagogů odborných předmětů</w:t>
      </w:r>
    </w:p>
    <w:p w14:paraId="14331142" w14:textId="77777777" w:rsidR="00240536" w:rsidRDefault="00240536" w:rsidP="00240536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7/ Závěr</w:t>
      </w:r>
    </w:p>
    <w:p w14:paraId="2FF1729B" w14:textId="77777777" w:rsidR="00161342" w:rsidRDefault="00740A48" w:rsidP="00240536">
      <w:pPr>
        <w:jc w:val="both"/>
        <w:rPr>
          <w:rFonts w:ascii="Aptos" w:hAnsi="Aptos"/>
        </w:rPr>
      </w:pPr>
      <w:r w:rsidRPr="00740A48">
        <w:rPr>
          <w:rFonts w:ascii="Aptos" w:hAnsi="Aptos"/>
        </w:rPr>
        <w:t>Na závěr jednání lídr pracovní skupiny shrnul a zhodnotil cíl setkání. Vstupní materiály a podněty k dosavadní SWOT analýze byly prodiskutovány s ohledem na aktuální situaci v území a začleněny do aktualizované verze SWOT analýzy (viz příloha dokumentu). Současně byly identifikovány příčiny slabých stránek, diskutovány možné příležitosti a navrženy aktivity pro spolupráci i iniciativy škol zaměřené na moderní didaktické přístupy, které podporují rozvoj klíčových kompetencí dětí a žáků.</w:t>
      </w:r>
      <w:r w:rsidR="00161342">
        <w:rPr>
          <w:rFonts w:ascii="Aptos" w:hAnsi="Aptos"/>
        </w:rPr>
        <w:t xml:space="preserve"> </w:t>
      </w:r>
    </w:p>
    <w:p w14:paraId="0629D7A3" w14:textId="36AEBAF2" w:rsidR="00240536" w:rsidRPr="00740A48" w:rsidRDefault="00240536" w:rsidP="00240536">
      <w:pPr>
        <w:jc w:val="both"/>
        <w:rPr>
          <w:rFonts w:ascii="Aptos" w:hAnsi="Aptos"/>
        </w:rPr>
      </w:pPr>
      <w:r w:rsidRPr="00740A48">
        <w:rPr>
          <w:rFonts w:ascii="Aptos" w:hAnsi="Aptos"/>
        </w:rPr>
        <w:t xml:space="preserve">Další termín setkání </w:t>
      </w:r>
      <w:r w:rsidR="004F3233" w:rsidRPr="00740A48">
        <w:rPr>
          <w:rFonts w:ascii="Aptos" w:hAnsi="Aptos"/>
        </w:rPr>
        <w:t xml:space="preserve">je stanoven na </w:t>
      </w:r>
      <w:r w:rsidR="00B95E24" w:rsidRPr="00161342">
        <w:rPr>
          <w:rFonts w:ascii="Aptos" w:hAnsi="Aptos"/>
          <w:b/>
          <w:bCs/>
        </w:rPr>
        <w:t>26.11.2024</w:t>
      </w:r>
      <w:r w:rsidR="00161342">
        <w:rPr>
          <w:rFonts w:ascii="Aptos" w:hAnsi="Aptos"/>
          <w:b/>
          <w:bCs/>
        </w:rPr>
        <w:t xml:space="preserve"> </w:t>
      </w:r>
      <w:r w:rsidR="00161342">
        <w:rPr>
          <w:rFonts w:ascii="Aptos" w:hAnsi="Aptos"/>
        </w:rPr>
        <w:t>u příležitosti setkání s</w:t>
      </w:r>
      <w:r w:rsidR="00DE3E6F">
        <w:rPr>
          <w:rFonts w:ascii="Aptos" w:hAnsi="Aptos"/>
        </w:rPr>
        <w:t> Mgr. Kateřinou Slukovou</w:t>
      </w:r>
      <w:r w:rsidR="00B95E24" w:rsidRPr="00740A48">
        <w:rPr>
          <w:rFonts w:ascii="Aptos" w:hAnsi="Aptos"/>
        </w:rPr>
        <w:t xml:space="preserve">, podrobné informace </w:t>
      </w:r>
      <w:r w:rsidR="00F3045C" w:rsidRPr="00740A48">
        <w:rPr>
          <w:rFonts w:ascii="Aptos" w:hAnsi="Aptos"/>
        </w:rPr>
        <w:t>budou uvedeny na pozvánce</w:t>
      </w:r>
      <w:r w:rsidRPr="00740A48">
        <w:rPr>
          <w:rFonts w:ascii="Aptos" w:hAnsi="Aptos"/>
        </w:rPr>
        <w:t>.</w:t>
      </w:r>
    </w:p>
    <w:p w14:paraId="0E4246B5" w14:textId="77777777" w:rsidR="00240536" w:rsidRDefault="00240536" w:rsidP="00240536">
      <w:pPr>
        <w:jc w:val="both"/>
        <w:rPr>
          <w:rFonts w:ascii="Aptos" w:hAnsi="Aptos"/>
          <w:b/>
          <w:bCs/>
          <w:u w:val="single"/>
        </w:rPr>
      </w:pPr>
      <w:r w:rsidRPr="008D253D">
        <w:rPr>
          <w:rFonts w:ascii="Aptos" w:hAnsi="Aptos"/>
          <w:b/>
          <w:bCs/>
          <w:u w:val="single"/>
        </w:rPr>
        <w:t>Požadavky na příští setkání PS:</w:t>
      </w:r>
    </w:p>
    <w:p w14:paraId="4D77FBFD" w14:textId="64619645" w:rsidR="00240536" w:rsidRDefault="00885411" w:rsidP="00740A48">
      <w:pPr>
        <w:jc w:val="both"/>
        <w:rPr>
          <w:rFonts w:ascii="Aptos" w:hAnsi="Aptos"/>
        </w:rPr>
      </w:pPr>
      <w:r>
        <w:rPr>
          <w:rFonts w:ascii="Aptos" w:hAnsi="Aptos"/>
        </w:rPr>
        <w:t>Zajištění možné sdílené dobré praxe pro oblast polytechniku (skleníky)</w:t>
      </w:r>
      <w:r>
        <w:rPr>
          <w:rFonts w:ascii="Aptos" w:hAnsi="Aptos"/>
        </w:rPr>
        <w:tab/>
      </w:r>
      <w:r>
        <w:rPr>
          <w:rFonts w:ascii="Aptos" w:hAnsi="Aptos"/>
        </w:rPr>
        <w:tab/>
        <w:t>RT tým</w:t>
      </w:r>
    </w:p>
    <w:p w14:paraId="2A74C7D1" w14:textId="6AF7BBEC" w:rsidR="00740A48" w:rsidRPr="00740A48" w:rsidRDefault="0064101A" w:rsidP="00740A48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Prostudování </w:t>
      </w:r>
      <w:r w:rsidR="00346C9A">
        <w:rPr>
          <w:rFonts w:ascii="Aptos" w:hAnsi="Aptos"/>
        </w:rPr>
        <w:t>aktualizované SWOT analýzy</w:t>
      </w:r>
      <w:r w:rsidR="00346C9A">
        <w:rPr>
          <w:rFonts w:ascii="Aptos" w:hAnsi="Aptos"/>
        </w:rPr>
        <w:tab/>
      </w:r>
      <w:r w:rsidR="001F1FD6">
        <w:rPr>
          <w:rFonts w:ascii="Aptos" w:hAnsi="Aptos"/>
        </w:rPr>
        <w:tab/>
      </w:r>
      <w:r w:rsidR="001F1FD6">
        <w:rPr>
          <w:rFonts w:ascii="Aptos" w:hAnsi="Aptos"/>
        </w:rPr>
        <w:tab/>
      </w:r>
      <w:r w:rsidR="001F1FD6">
        <w:rPr>
          <w:rFonts w:ascii="Aptos" w:hAnsi="Aptos"/>
        </w:rPr>
        <w:tab/>
      </w:r>
      <w:r w:rsidR="001F1FD6">
        <w:rPr>
          <w:rFonts w:ascii="Aptos" w:hAnsi="Aptos"/>
        </w:rPr>
        <w:tab/>
      </w:r>
      <w:r w:rsidR="001F1FD6">
        <w:rPr>
          <w:rFonts w:ascii="Aptos" w:hAnsi="Aptos"/>
        </w:rPr>
        <w:tab/>
      </w:r>
      <w:r w:rsidR="00346C9A">
        <w:rPr>
          <w:rFonts w:ascii="Aptos" w:hAnsi="Aptos"/>
        </w:rPr>
        <w:t>Všichni</w:t>
      </w:r>
      <w:r w:rsidR="001F1FD6">
        <w:rPr>
          <w:rFonts w:ascii="Aptos" w:hAnsi="Aptos"/>
        </w:rPr>
        <w:t xml:space="preserve"> </w:t>
      </w:r>
    </w:p>
    <w:p w14:paraId="0149AE17" w14:textId="77777777" w:rsidR="00F113A4" w:rsidRDefault="00240536" w:rsidP="00F113A4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Odkazy z diskuze: </w:t>
      </w:r>
      <w:r>
        <w:rPr>
          <w:rFonts w:ascii="Aptos" w:hAnsi="Aptos"/>
        </w:rPr>
        <w:br/>
      </w:r>
      <w:r w:rsidR="00AF410F" w:rsidRPr="00AF410F">
        <w:rPr>
          <w:rFonts w:ascii="Aptos" w:hAnsi="Aptos"/>
        </w:rPr>
        <w:t xml:space="preserve">Internetová aplikace </w:t>
      </w:r>
      <w:proofErr w:type="spellStart"/>
      <w:r w:rsidR="00AF410F" w:rsidRPr="00AF410F">
        <w:rPr>
          <w:rFonts w:ascii="Aptos" w:hAnsi="Aptos"/>
        </w:rPr>
        <w:t>Flippity</w:t>
      </w:r>
      <w:proofErr w:type="spellEnd"/>
      <w:r w:rsidR="00AF410F" w:rsidRPr="00AF410F">
        <w:rPr>
          <w:rFonts w:ascii="Aptos" w:hAnsi="Aptos"/>
        </w:rPr>
        <w:t xml:space="preserve">: </w:t>
      </w:r>
      <w:r w:rsidRPr="00AF410F">
        <w:rPr>
          <w:rFonts w:ascii="Aptos" w:hAnsi="Aptos"/>
        </w:rPr>
        <w:tab/>
      </w:r>
      <w:r w:rsidR="00F113A4">
        <w:rPr>
          <w:rFonts w:ascii="Aptos" w:hAnsi="Aptos"/>
        </w:rPr>
        <w:tab/>
      </w:r>
    </w:p>
    <w:p w14:paraId="4A203C98" w14:textId="77777777" w:rsidR="00F113A4" w:rsidRDefault="00AF410F" w:rsidP="00F113A4">
      <w:pPr>
        <w:spacing w:after="0"/>
        <w:rPr>
          <w:rFonts w:ascii="Aptos" w:hAnsi="Aptos"/>
        </w:rPr>
      </w:pPr>
      <w:hyperlink r:id="rId10" w:history="1">
        <w:proofErr w:type="spellStart"/>
        <w:r w:rsidRPr="00AF410F">
          <w:rPr>
            <w:color w:val="0000FF"/>
            <w:u w:val="single"/>
          </w:rPr>
          <w:t>Flippity</w:t>
        </w:r>
        <w:proofErr w:type="spellEnd"/>
        <w:r w:rsidRPr="00AF410F">
          <w:rPr>
            <w:color w:val="0000FF"/>
            <w:u w:val="single"/>
          </w:rPr>
          <w:t xml:space="preserve"> - Inkluzivní škola</w:t>
        </w:r>
      </w:hyperlink>
      <w:r w:rsidR="00240536" w:rsidRPr="00A232EF">
        <w:rPr>
          <w:rFonts w:ascii="Aptos" w:hAnsi="Aptos"/>
        </w:rPr>
        <w:tab/>
      </w:r>
    </w:p>
    <w:p w14:paraId="1D83E9EB" w14:textId="7161A5BD" w:rsidR="00F113A4" w:rsidRDefault="00240536" w:rsidP="00F113A4">
      <w:pPr>
        <w:spacing w:after="0"/>
        <w:rPr>
          <w:rFonts w:ascii="Aptos" w:hAnsi="Aptos"/>
          <w:color w:val="000000" w:themeColor="text1"/>
        </w:rPr>
      </w:pPr>
      <w:r w:rsidRPr="00A232EF">
        <w:rPr>
          <w:rFonts w:ascii="Aptos" w:hAnsi="Aptos"/>
        </w:rPr>
        <w:tab/>
      </w:r>
      <w:r w:rsidRPr="00A232EF">
        <w:rPr>
          <w:rFonts w:ascii="Aptos" w:hAnsi="Aptos"/>
        </w:rPr>
        <w:br/>
      </w:r>
      <w:r w:rsidR="00AF410F" w:rsidRPr="00F113A4">
        <w:rPr>
          <w:rFonts w:ascii="Aptos" w:hAnsi="Aptos"/>
          <w:color w:val="000000" w:themeColor="text1"/>
        </w:rPr>
        <w:t>Supervize</w:t>
      </w:r>
    </w:p>
    <w:p w14:paraId="6AEF4515" w14:textId="061CE4D8" w:rsidR="00240536" w:rsidRDefault="00240536" w:rsidP="00240536">
      <w:pPr>
        <w:rPr>
          <w:rFonts w:ascii="Aptos" w:hAnsi="Aptos"/>
          <w:color w:val="77206D" w:themeColor="accent5" w:themeShade="BF"/>
          <w:u w:val="single"/>
        </w:rPr>
      </w:pPr>
      <w:proofErr w:type="spellStart"/>
      <w:r w:rsidRPr="00E7594E">
        <w:rPr>
          <w:rFonts w:ascii="Aptos" w:hAnsi="Aptos"/>
          <w:u w:val="single"/>
        </w:rPr>
        <w:t>EDUkační</w:t>
      </w:r>
      <w:proofErr w:type="spellEnd"/>
      <w:r w:rsidRPr="00E7594E">
        <w:rPr>
          <w:rFonts w:ascii="Aptos" w:hAnsi="Aptos"/>
          <w:u w:val="single"/>
        </w:rPr>
        <w:t xml:space="preserve"> </w:t>
      </w:r>
      <w:proofErr w:type="spellStart"/>
      <w:r w:rsidRPr="00E7594E">
        <w:rPr>
          <w:rFonts w:ascii="Aptos" w:hAnsi="Aptos"/>
          <w:u w:val="single"/>
        </w:rPr>
        <w:t>LABoratoř</w:t>
      </w:r>
      <w:proofErr w:type="spellEnd"/>
      <w:r w:rsidRPr="00E7594E">
        <w:rPr>
          <w:rFonts w:ascii="Aptos" w:hAnsi="Aptos"/>
          <w:u w:val="single"/>
        </w:rPr>
        <w:t xml:space="preserve"> - Michal Orság</w:t>
      </w:r>
      <w:r>
        <w:rPr>
          <w:rFonts w:ascii="Aptos" w:hAnsi="Aptos"/>
          <w:u w:val="single"/>
        </w:rPr>
        <w:t xml:space="preserve">: </w:t>
      </w:r>
      <w:r w:rsidRPr="00E7594E">
        <w:rPr>
          <w:rFonts w:ascii="Aptos" w:hAnsi="Aptos"/>
          <w:u w:val="single"/>
        </w:rPr>
        <w:tab/>
      </w:r>
      <w:r w:rsidRPr="00E7594E">
        <w:rPr>
          <w:rFonts w:ascii="Aptos" w:hAnsi="Aptos"/>
          <w:color w:val="77206D" w:themeColor="accent5" w:themeShade="BF"/>
        </w:rPr>
        <w:br/>
      </w:r>
      <w:hyperlink r:id="rId11" w:history="1">
        <w:proofErr w:type="spellStart"/>
        <w:r w:rsidRPr="00E7594E">
          <w:rPr>
            <w:rFonts w:ascii="Aptos" w:hAnsi="Aptos"/>
            <w:color w:val="77206D" w:themeColor="accent5" w:themeShade="BF"/>
            <w:u w:val="single"/>
          </w:rPr>
          <w:t>EDUkační</w:t>
        </w:r>
        <w:proofErr w:type="spellEnd"/>
        <w:r w:rsidRPr="00E7594E">
          <w:rPr>
            <w:rFonts w:ascii="Aptos" w:hAnsi="Aptos"/>
            <w:color w:val="77206D" w:themeColor="accent5" w:themeShade="BF"/>
            <w:u w:val="single"/>
          </w:rPr>
          <w:t xml:space="preserve"> </w:t>
        </w:r>
        <w:proofErr w:type="spellStart"/>
        <w:r w:rsidRPr="00E7594E">
          <w:rPr>
            <w:rFonts w:ascii="Aptos" w:hAnsi="Aptos"/>
            <w:color w:val="77206D" w:themeColor="accent5" w:themeShade="BF"/>
            <w:u w:val="single"/>
          </w:rPr>
          <w:t>LABoratoř</w:t>
        </w:r>
        <w:proofErr w:type="spellEnd"/>
        <w:r w:rsidRPr="00E7594E">
          <w:rPr>
            <w:rFonts w:ascii="Aptos" w:hAnsi="Aptos"/>
            <w:color w:val="77206D" w:themeColor="accent5" w:themeShade="BF"/>
            <w:u w:val="single"/>
          </w:rPr>
          <w:t xml:space="preserve"> (edukacnilaborator.cz)</w:t>
        </w:r>
      </w:hyperlink>
    </w:p>
    <w:p w14:paraId="7A715479" w14:textId="60667C61" w:rsidR="00204ADC" w:rsidRDefault="00F46A14" w:rsidP="004871DE">
      <w:pPr>
        <w:spacing w:after="0"/>
        <w:rPr>
          <w:rFonts w:ascii="Aptos" w:hAnsi="Aptos"/>
        </w:rPr>
      </w:pPr>
      <w:r w:rsidRPr="004871DE">
        <w:rPr>
          <w:rFonts w:ascii="Aptos" w:hAnsi="Aptos"/>
        </w:rPr>
        <w:t xml:space="preserve">Robert Čapek – </w:t>
      </w:r>
      <w:r w:rsidR="004871DE" w:rsidRPr="004871DE">
        <w:rPr>
          <w:rFonts w:ascii="Aptos" w:hAnsi="Aptos"/>
        </w:rPr>
        <w:t>L</w:t>
      </w:r>
      <w:r w:rsidRPr="004871DE">
        <w:rPr>
          <w:rFonts w:ascii="Aptos" w:hAnsi="Aptos"/>
        </w:rPr>
        <w:t xml:space="preserve">íný učitel </w:t>
      </w:r>
    </w:p>
    <w:p w14:paraId="3E90C930" w14:textId="05D7BE86" w:rsidR="004871DE" w:rsidRDefault="004871DE" w:rsidP="004871DE">
      <w:pPr>
        <w:spacing w:after="0"/>
        <w:rPr>
          <w:rFonts w:ascii="Aptos" w:hAnsi="Aptos"/>
        </w:rPr>
      </w:pPr>
      <w:hyperlink r:id="rId12" w:history="1">
        <w:r w:rsidRPr="004871DE">
          <w:rPr>
            <w:color w:val="0000FF"/>
            <w:u w:val="single"/>
          </w:rPr>
          <w:t>CV – ROBERT ČAPEK</w:t>
        </w:r>
      </w:hyperlink>
    </w:p>
    <w:p w14:paraId="2A19B713" w14:textId="77777777" w:rsidR="00B33BB4" w:rsidRDefault="00B33BB4" w:rsidP="00240536">
      <w:pPr>
        <w:rPr>
          <w:rFonts w:ascii="Aptos" w:hAnsi="Aptos"/>
        </w:rPr>
      </w:pPr>
    </w:p>
    <w:p w14:paraId="3C2EEB3A" w14:textId="3721E34C" w:rsidR="00240536" w:rsidRDefault="00240536" w:rsidP="00240536">
      <w:pPr>
        <w:rPr>
          <w:rFonts w:ascii="Aptos" w:hAnsi="Aptos"/>
        </w:rPr>
      </w:pPr>
      <w:r w:rsidRPr="00911389">
        <w:rPr>
          <w:rFonts w:ascii="Aptos" w:hAnsi="Aptos"/>
        </w:rPr>
        <w:t>Závěrem RT poděkoval všem zúčastněným za aktivní účast na setkání</w:t>
      </w:r>
      <w:r>
        <w:rPr>
          <w:rFonts w:ascii="Aptos" w:hAnsi="Aptos"/>
        </w:rPr>
        <w:t xml:space="preserve"> a podnětnou diskusi</w:t>
      </w:r>
      <w:r w:rsidR="00191ECA">
        <w:rPr>
          <w:rFonts w:ascii="Aptos" w:hAnsi="Aptos"/>
        </w:rPr>
        <w:t xml:space="preserve">, též ředitelce ZŠ Obrataň paní Krupkové za možnost </w:t>
      </w:r>
      <w:r w:rsidR="006F53F1">
        <w:rPr>
          <w:rFonts w:ascii="Aptos" w:hAnsi="Aptos"/>
        </w:rPr>
        <w:t>uskutečnění jednání</w:t>
      </w:r>
      <w:r w:rsidR="00191ECA">
        <w:rPr>
          <w:rFonts w:ascii="Aptos" w:hAnsi="Aptos"/>
        </w:rPr>
        <w:t xml:space="preserve"> </w:t>
      </w:r>
      <w:r w:rsidR="006F53F1">
        <w:rPr>
          <w:rFonts w:ascii="Aptos" w:hAnsi="Aptos"/>
        </w:rPr>
        <w:t>v prostorách školy</w:t>
      </w:r>
      <w:r>
        <w:rPr>
          <w:rFonts w:ascii="Aptos" w:hAnsi="Aptos"/>
        </w:rPr>
        <w:t>.</w:t>
      </w:r>
    </w:p>
    <w:p w14:paraId="5ABB0502" w14:textId="58CA992F" w:rsidR="00240536" w:rsidRDefault="00240536" w:rsidP="00240536">
      <w:pPr>
        <w:rPr>
          <w:rFonts w:ascii="Aptos" w:hAnsi="Aptos"/>
        </w:rPr>
      </w:pPr>
      <w:r w:rsidRPr="004A0D32">
        <w:rPr>
          <w:rFonts w:ascii="Aptos" w:hAnsi="Aptos"/>
          <w:b/>
          <w:bCs/>
        </w:rPr>
        <w:t>Odkaz na FB MAP IV, kde je možné sledovat aktuality:</w:t>
      </w:r>
      <w:r w:rsidRPr="00911389">
        <w:rPr>
          <w:rFonts w:ascii="Aptos" w:hAnsi="Aptos"/>
        </w:rPr>
        <w:t xml:space="preserve"> Svazek obcí mikroregionu Stražiště</w:t>
      </w:r>
      <w:r w:rsidRPr="00911389">
        <w:rPr>
          <w:rFonts w:ascii="Aptos" w:hAnsi="Aptos"/>
        </w:rPr>
        <w:br/>
      </w:r>
      <w:r w:rsidRPr="004A0D32">
        <w:rPr>
          <w:rFonts w:ascii="Aptos" w:hAnsi="Aptos"/>
          <w:b/>
          <w:bCs/>
        </w:rPr>
        <w:t>Odkaz na web</w:t>
      </w:r>
      <w:r w:rsidRPr="00911389">
        <w:rPr>
          <w:rFonts w:ascii="Aptos" w:hAnsi="Aptos"/>
        </w:rPr>
        <w:t xml:space="preserve">: </w:t>
      </w:r>
      <w:hyperlink r:id="rId13" w:history="1">
        <w:r w:rsidRPr="00911389">
          <w:rPr>
            <w:rStyle w:val="Hypertextovodkaz"/>
            <w:rFonts w:ascii="Aptos" w:hAnsi="Aptos"/>
          </w:rPr>
          <w:t>www.straziste.cz/MAP</w:t>
        </w:r>
      </w:hyperlink>
      <w:r w:rsidRPr="00911389">
        <w:rPr>
          <w:rFonts w:ascii="Aptos" w:hAnsi="Aptos"/>
        </w:rPr>
        <w:t xml:space="preserve"> </w:t>
      </w:r>
    </w:p>
    <w:p w14:paraId="53BC1024" w14:textId="77777777" w:rsidR="00240536" w:rsidRPr="00911389" w:rsidRDefault="00240536" w:rsidP="00240536">
      <w:pPr>
        <w:rPr>
          <w:rFonts w:ascii="Aptos" w:hAnsi="Aptos"/>
        </w:rPr>
      </w:pPr>
    </w:p>
    <w:p w14:paraId="70C41CED" w14:textId="6B2F7460" w:rsidR="00240536" w:rsidRDefault="00240536" w:rsidP="00240536">
      <w:pPr>
        <w:rPr>
          <w:rFonts w:ascii="Aptos" w:hAnsi="Aptos"/>
        </w:rPr>
      </w:pPr>
      <w:r w:rsidRPr="00911389">
        <w:rPr>
          <w:rFonts w:ascii="Aptos" w:hAnsi="Aptos"/>
        </w:rPr>
        <w:t xml:space="preserve">V Pacově dne </w:t>
      </w:r>
      <w:r>
        <w:rPr>
          <w:rFonts w:ascii="Aptos" w:hAnsi="Aptos"/>
        </w:rPr>
        <w:t>24</w:t>
      </w:r>
      <w:r w:rsidRPr="00911389">
        <w:rPr>
          <w:rFonts w:ascii="Aptos" w:hAnsi="Aptos"/>
        </w:rPr>
        <w:t xml:space="preserve">. </w:t>
      </w:r>
      <w:r>
        <w:rPr>
          <w:rFonts w:ascii="Aptos" w:hAnsi="Aptos"/>
        </w:rPr>
        <w:t>10</w:t>
      </w:r>
      <w:r w:rsidRPr="00911389">
        <w:rPr>
          <w:rFonts w:ascii="Aptos" w:hAnsi="Aptos"/>
        </w:rPr>
        <w:t>. 2024</w:t>
      </w:r>
      <w:r w:rsidRPr="00911389">
        <w:rPr>
          <w:rFonts w:ascii="Aptos" w:hAnsi="Aptos"/>
        </w:rPr>
        <w:br/>
      </w:r>
      <w:r w:rsidRPr="00911389">
        <w:rPr>
          <w:rFonts w:ascii="Aptos" w:hAnsi="Aptos"/>
        </w:rPr>
        <w:br/>
        <w:t>Zapsala: Monika Kepková</w:t>
      </w:r>
      <w:r>
        <w:rPr>
          <w:rFonts w:ascii="Aptos" w:hAnsi="Aptos"/>
        </w:rPr>
        <w:br/>
        <w:t xml:space="preserve">                   Bc. Ivana Ťoupalová</w:t>
      </w:r>
    </w:p>
    <w:p w14:paraId="078C1831" w14:textId="77777777" w:rsidR="0020062C" w:rsidRPr="00305640" w:rsidRDefault="0020062C" w:rsidP="00305640">
      <w:pPr>
        <w:suppressAutoHyphens w:val="0"/>
        <w:autoSpaceDN/>
        <w:spacing w:after="160" w:line="259" w:lineRule="auto"/>
        <w:rPr>
          <w:rFonts w:asciiTheme="minorHAnsi" w:eastAsiaTheme="minorHAnsi" w:hAnsiTheme="minorHAnsi" w:cstheme="minorBidi"/>
          <w:b/>
        </w:rPr>
      </w:pPr>
    </w:p>
    <w:tbl>
      <w:tblPr>
        <w:tblW w:w="51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160"/>
        <w:gridCol w:w="4860"/>
      </w:tblGrid>
      <w:tr w:rsidR="00305640" w:rsidRPr="00305640" w14:paraId="1FE31D49" w14:textId="77777777" w:rsidTr="00F75A94">
        <w:trPr>
          <w:trHeight w:val="699"/>
        </w:trPr>
        <w:tc>
          <w:tcPr>
            <w:tcW w:w="2301" w:type="pct"/>
          </w:tcPr>
          <w:p w14:paraId="522B2E76" w14:textId="77777777" w:rsidR="00305640" w:rsidRPr="00305640" w:rsidRDefault="00305640" w:rsidP="00305640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305640">
              <w:rPr>
                <w:rFonts w:asciiTheme="minorHAnsi" w:eastAsiaTheme="minorHAnsi" w:hAnsiTheme="minorHAnsi" w:cstheme="minorBidi"/>
                <w:b/>
              </w:rPr>
              <w:t>SILNÉ STRÁNKY</w:t>
            </w:r>
          </w:p>
          <w:p w14:paraId="5DA239C2" w14:textId="77777777" w:rsidR="00305640" w:rsidRPr="00305640" w:rsidRDefault="00305640" w:rsidP="00305640">
            <w:pPr>
              <w:widowControl w:val="0"/>
              <w:numPr>
                <w:ilvl w:val="0"/>
                <w:numId w:val="7"/>
              </w:numPr>
              <w:suppressAutoHyphens w:val="0"/>
              <w:autoSpaceDN/>
              <w:spacing w:after="160" w:line="256" w:lineRule="auto"/>
              <w:contextualSpacing/>
              <w:rPr>
                <w:rFonts w:asciiTheme="minorHAnsi" w:eastAsiaTheme="minorHAnsi" w:hAnsiTheme="minorHAnsi" w:cstheme="minorBidi"/>
                <w:bCs/>
                <w:iCs/>
              </w:rPr>
            </w:pPr>
            <w:r w:rsidRPr="00305640">
              <w:rPr>
                <w:rFonts w:asciiTheme="minorHAnsi" w:eastAsiaTheme="minorHAnsi" w:hAnsiTheme="minorHAnsi" w:cstheme="minorBidi"/>
                <w:bCs/>
                <w:iCs/>
              </w:rPr>
              <w:t xml:space="preserve">Pedagogičtí pracovníci mají praktické zkušenosti s využíváním moderních didaktických metod (MDF) a pomůcek ve výuce (metoda Sfumato, učebna </w:t>
            </w:r>
            <w:proofErr w:type="spellStart"/>
            <w:r w:rsidRPr="00305640">
              <w:rPr>
                <w:rFonts w:asciiTheme="minorHAnsi" w:eastAsiaTheme="minorHAnsi" w:hAnsiTheme="minorHAnsi" w:cstheme="minorBidi"/>
                <w:bCs/>
                <w:iCs/>
              </w:rPr>
              <w:t>Robotel</w:t>
            </w:r>
            <w:proofErr w:type="spellEnd"/>
            <w:r w:rsidRPr="00305640">
              <w:rPr>
                <w:rFonts w:asciiTheme="minorHAnsi" w:eastAsiaTheme="minorHAnsi" w:hAnsiTheme="minorHAnsi" w:cstheme="minorBidi"/>
                <w:bCs/>
                <w:iCs/>
              </w:rPr>
              <w:t xml:space="preserve">, zábavná Geometrie, digitalizace atp.) pro rozvoj </w:t>
            </w:r>
            <w:proofErr w:type="spellStart"/>
            <w:r w:rsidRPr="00305640">
              <w:rPr>
                <w:rFonts w:asciiTheme="minorHAnsi" w:eastAsiaTheme="minorHAnsi" w:hAnsiTheme="minorHAnsi" w:cstheme="minorBidi"/>
                <w:bCs/>
                <w:iCs/>
              </w:rPr>
              <w:t>pre</w:t>
            </w:r>
            <w:proofErr w:type="spellEnd"/>
            <w:r w:rsidRPr="00305640">
              <w:rPr>
                <w:rFonts w:asciiTheme="minorHAnsi" w:eastAsiaTheme="minorHAnsi" w:hAnsiTheme="minorHAnsi" w:cstheme="minorBidi"/>
                <w:bCs/>
                <w:iCs/>
              </w:rPr>
              <w:t>/gramotností a klíčových kompetencí</w:t>
            </w:r>
          </w:p>
          <w:p w14:paraId="338EBFF6" w14:textId="77777777" w:rsidR="00305640" w:rsidRPr="00305640" w:rsidRDefault="00305640" w:rsidP="00305640">
            <w:pPr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iCs/>
              </w:rPr>
            </w:pPr>
            <w:r w:rsidRPr="00305640">
              <w:rPr>
                <w:rFonts w:asciiTheme="minorHAnsi" w:eastAsiaTheme="minorHAnsi" w:hAnsiTheme="minorHAnsi" w:cstheme="minorHAnsi"/>
                <w:bCs/>
                <w:iCs/>
              </w:rPr>
              <w:t xml:space="preserve">Využívání technologií ve výuce (digitální nástroje, interaktivní tabule, aplikace, robotické pomůcky, multimediální prezentace, </w:t>
            </w:r>
            <w:proofErr w:type="spellStart"/>
            <w:r w:rsidRPr="00305640">
              <w:rPr>
                <w:rFonts w:asciiTheme="minorHAnsi" w:eastAsiaTheme="minorHAnsi" w:hAnsiTheme="minorHAnsi" w:cstheme="minorHAnsi"/>
                <w:bCs/>
                <w:iCs/>
              </w:rPr>
              <w:t>Robotel</w:t>
            </w:r>
            <w:proofErr w:type="spellEnd"/>
            <w:r w:rsidRPr="00305640">
              <w:rPr>
                <w:rFonts w:asciiTheme="minorHAnsi" w:eastAsiaTheme="minorHAnsi" w:hAnsiTheme="minorHAnsi" w:cstheme="minorHAnsi"/>
                <w:bCs/>
                <w:iCs/>
              </w:rPr>
              <w:t xml:space="preserve">, </w:t>
            </w:r>
            <w:proofErr w:type="spellStart"/>
            <w:r w:rsidRPr="00305640">
              <w:rPr>
                <w:rFonts w:asciiTheme="minorHAnsi" w:eastAsiaTheme="minorHAnsi" w:hAnsiTheme="minorHAnsi" w:cstheme="minorHAnsi"/>
                <w:bCs/>
                <w:iCs/>
              </w:rPr>
              <w:t>Canva</w:t>
            </w:r>
            <w:proofErr w:type="spellEnd"/>
            <w:r w:rsidRPr="00305640">
              <w:rPr>
                <w:rFonts w:asciiTheme="minorHAnsi" w:eastAsiaTheme="minorHAnsi" w:hAnsiTheme="minorHAnsi" w:cstheme="minorHAnsi"/>
                <w:bCs/>
                <w:iCs/>
              </w:rPr>
              <w:t xml:space="preserve"> atp.)</w:t>
            </w:r>
          </w:p>
          <w:p w14:paraId="06671D35" w14:textId="77777777" w:rsidR="00305640" w:rsidRPr="00305640" w:rsidRDefault="00305640" w:rsidP="00305640">
            <w:pPr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  <w:iCs/>
              </w:rPr>
            </w:pPr>
            <w:r w:rsidRPr="00305640">
              <w:rPr>
                <w:rFonts w:asciiTheme="minorHAnsi" w:eastAsiaTheme="minorHAnsi" w:hAnsiTheme="minorHAnsi" w:cstheme="minorHAnsi"/>
                <w:bCs/>
                <w:iCs/>
              </w:rPr>
              <w:t>Realizace výuky venku v předškolním a základním vzdělávání (chov živočichů, venkovní učebny, učení venku aj.)</w:t>
            </w:r>
          </w:p>
          <w:p w14:paraId="3CD82FC1" w14:textId="77777777" w:rsidR="00305640" w:rsidRPr="00305640" w:rsidRDefault="00305640" w:rsidP="00305640">
            <w:pPr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bCs/>
                <w:iCs/>
              </w:rPr>
            </w:pPr>
            <w:r w:rsidRPr="00305640">
              <w:rPr>
                <w:rFonts w:asciiTheme="minorHAnsi" w:eastAsiaTheme="minorHAnsi" w:hAnsiTheme="minorHAnsi" w:cstheme="minorHAnsi"/>
                <w:bCs/>
                <w:iCs/>
              </w:rPr>
              <w:t>V území je k dispozici široká nabídka seminářů a workshopů</w:t>
            </w:r>
          </w:p>
          <w:p w14:paraId="4CACCD1D" w14:textId="77777777" w:rsidR="00305640" w:rsidRPr="00305640" w:rsidRDefault="00305640" w:rsidP="00305640">
            <w:pPr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</w:rPr>
            </w:pPr>
            <w:r w:rsidRPr="00305640">
              <w:rPr>
                <w:rFonts w:asciiTheme="minorHAnsi" w:eastAsiaTheme="minorHAnsi" w:hAnsiTheme="minorHAnsi" w:cstheme="minorBidi"/>
                <w:bCs/>
                <w:iCs/>
              </w:rPr>
              <w:t>Školy jsou dostatečně mají moderní a odborné zázemí, jsou optimálně vybaveny výukovými pomůckami a technologiemi</w:t>
            </w:r>
          </w:p>
          <w:p w14:paraId="1C45AEC0" w14:textId="77777777" w:rsidR="00305640" w:rsidRPr="00305640" w:rsidRDefault="00305640" w:rsidP="00305640">
            <w:pPr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</w:rPr>
            </w:pPr>
            <w:r w:rsidRPr="00305640">
              <w:rPr>
                <w:rFonts w:asciiTheme="minorHAnsi" w:eastAsiaTheme="minorHAnsi" w:hAnsiTheme="minorHAnsi" w:cstheme="minorBidi"/>
                <w:bCs/>
                <w:iCs/>
              </w:rPr>
              <w:t>Školy ve spolupráci se SOM Stražiště hojně a efektivně využívají dotačních možností (šablony, IROP, ČEPS atp.)</w:t>
            </w:r>
          </w:p>
          <w:p w14:paraId="384DADBA" w14:textId="77777777" w:rsidR="00305640" w:rsidRPr="00305640" w:rsidRDefault="00305640" w:rsidP="00305640">
            <w:pPr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</w:rPr>
            </w:pPr>
            <w:r w:rsidRPr="00305640">
              <w:rPr>
                <w:rFonts w:asciiTheme="minorHAnsi" w:eastAsiaTheme="minorHAnsi" w:hAnsiTheme="minorHAnsi" w:cstheme="minorBidi"/>
                <w:bCs/>
                <w:iCs/>
              </w:rPr>
              <w:t>Dobrá spolupráce škol a neformálního vzdělávání (SVČ Síť, kroužky)</w:t>
            </w:r>
          </w:p>
        </w:tc>
        <w:tc>
          <w:tcPr>
            <w:tcW w:w="83" w:type="pct"/>
            <w:tcBorders>
              <w:top w:val="nil"/>
              <w:bottom w:val="nil"/>
            </w:tcBorders>
            <w:shd w:val="clear" w:color="auto" w:fill="auto"/>
          </w:tcPr>
          <w:p w14:paraId="170E9855" w14:textId="77777777" w:rsidR="00305640" w:rsidRPr="00305640" w:rsidRDefault="00305640" w:rsidP="00305640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6" w:type="pct"/>
            <w:shd w:val="clear" w:color="auto" w:fill="auto"/>
          </w:tcPr>
          <w:p w14:paraId="25F6AD9A" w14:textId="77777777" w:rsidR="00305640" w:rsidRPr="00305640" w:rsidRDefault="00305640" w:rsidP="00305640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305640">
              <w:rPr>
                <w:rFonts w:asciiTheme="minorHAnsi" w:eastAsiaTheme="minorHAnsi" w:hAnsiTheme="minorHAnsi" w:cstheme="minorBidi"/>
                <w:b/>
              </w:rPr>
              <w:t>SLABÉ STRÁNKY</w:t>
            </w:r>
          </w:p>
          <w:p w14:paraId="036EB3AF" w14:textId="77777777" w:rsidR="00305640" w:rsidRPr="00305640" w:rsidRDefault="00305640" w:rsidP="00305640">
            <w:pPr>
              <w:widowControl w:val="0"/>
              <w:numPr>
                <w:ilvl w:val="0"/>
                <w:numId w:val="5"/>
              </w:numPr>
              <w:suppressAutoHyphens w:val="0"/>
              <w:autoSpaceDN/>
              <w:spacing w:after="160" w:line="256" w:lineRule="auto"/>
              <w:contextualSpacing/>
              <w:rPr>
                <w:rFonts w:asciiTheme="minorHAnsi" w:eastAsiaTheme="minorHAnsi" w:hAnsiTheme="minorHAnsi" w:cstheme="minorBidi"/>
                <w:iCs/>
              </w:rPr>
            </w:pPr>
            <w:r w:rsidRPr="00305640">
              <w:rPr>
                <w:rFonts w:asciiTheme="minorHAnsi" w:eastAsiaTheme="minorHAnsi" w:hAnsiTheme="minorHAnsi" w:cstheme="minorBidi"/>
                <w:iCs/>
              </w:rPr>
              <w:t>Nedostatečné využívání moderních didaktických forem v některých oblastech vzdělávání (např. pracovní a výtvarné činnosti, matematická a finanční gramotnost, mediální gramotnost, polytechnika, badatelská výuka a učení venku)</w:t>
            </w:r>
          </w:p>
          <w:p w14:paraId="48EFDFAB" w14:textId="77777777" w:rsidR="00305640" w:rsidRPr="00305640" w:rsidRDefault="00305640" w:rsidP="00305640">
            <w:pPr>
              <w:widowControl w:val="0"/>
              <w:numPr>
                <w:ilvl w:val="0"/>
                <w:numId w:val="5"/>
              </w:numPr>
              <w:suppressAutoHyphens w:val="0"/>
              <w:autoSpaceDN/>
              <w:spacing w:after="160" w:line="256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305640">
              <w:rPr>
                <w:rFonts w:asciiTheme="minorHAnsi" w:eastAsiaTheme="minorHAnsi" w:hAnsiTheme="minorHAnsi" w:cstheme="minorBidi"/>
              </w:rPr>
              <w:t>Nedaří se často realizovat individualizovanou výuku zaměřenou na rozvoj vzdělávacího potenciálu každého žáka</w:t>
            </w:r>
          </w:p>
          <w:p w14:paraId="35648B92" w14:textId="77777777" w:rsidR="00305640" w:rsidRPr="00305640" w:rsidRDefault="00305640" w:rsidP="00305640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305640">
              <w:rPr>
                <w:rFonts w:asciiTheme="minorHAnsi" w:eastAsiaTheme="minorHAnsi" w:hAnsiTheme="minorHAnsi" w:cstheme="minorHAnsi"/>
              </w:rPr>
              <w:t xml:space="preserve">Nízká úroveň využívání projektového vyučování, kooperačních a simulačních aktivit, výuky mimo třídu a zážitkového učení při výuce napříč gramotnostmi </w:t>
            </w:r>
          </w:p>
          <w:p w14:paraId="6D4B41D1" w14:textId="77777777" w:rsidR="00305640" w:rsidRPr="00305640" w:rsidRDefault="00305640" w:rsidP="00305640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305640">
              <w:rPr>
                <w:rFonts w:asciiTheme="minorHAnsi" w:eastAsiaTheme="minorHAnsi" w:hAnsiTheme="minorHAnsi" w:cstheme="minorHAnsi"/>
              </w:rPr>
              <w:t>Školy vnímají proces implementace některých MDF v některých oblastech jako náročný: obtížné plánování, složitá organizace, náročné přípravy (např. projektové a kooperativní vyučování, učení venku, mezipředmětové vazby)</w:t>
            </w:r>
          </w:p>
          <w:p w14:paraId="7B28F0B3" w14:textId="77777777" w:rsidR="00305640" w:rsidRPr="00305640" w:rsidRDefault="00305640" w:rsidP="00305640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305640">
              <w:rPr>
                <w:rFonts w:asciiTheme="minorHAnsi" w:eastAsiaTheme="minorHAnsi" w:hAnsiTheme="minorHAnsi" w:cstheme="minorHAnsi"/>
              </w:rPr>
              <w:t>Moderní didaktické formy podléhají předsudkům a stereotypům ve výuce u některých učitelů</w:t>
            </w:r>
          </w:p>
          <w:p w14:paraId="6CA6F3F1" w14:textId="77777777" w:rsidR="00305640" w:rsidRPr="00305640" w:rsidRDefault="00305640" w:rsidP="00305640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305640">
              <w:rPr>
                <w:rFonts w:asciiTheme="minorHAnsi" w:eastAsiaTheme="minorHAnsi" w:hAnsiTheme="minorHAnsi" w:cstheme="minorHAnsi"/>
              </w:rPr>
              <w:t>Slabá spolupráce s knihovnou a muzeem –nízká úroveň výukových programů bez inovace</w:t>
            </w:r>
          </w:p>
          <w:p w14:paraId="5BE95A90" w14:textId="77777777" w:rsidR="00305640" w:rsidRPr="00305640" w:rsidRDefault="00305640" w:rsidP="00305640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305640">
              <w:rPr>
                <w:rFonts w:asciiTheme="minorHAnsi" w:eastAsiaTheme="minorHAnsi" w:hAnsiTheme="minorHAnsi" w:cstheme="minorHAnsi"/>
              </w:rPr>
              <w:t>Nízká úroveň diseminace MDF v rámci školy i v území</w:t>
            </w:r>
          </w:p>
          <w:p w14:paraId="22442373" w14:textId="77777777" w:rsidR="00305640" w:rsidRPr="00305640" w:rsidRDefault="00305640" w:rsidP="00305640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305640">
              <w:rPr>
                <w:rFonts w:asciiTheme="minorHAnsi" w:eastAsiaTheme="minorHAnsi" w:hAnsiTheme="minorHAnsi" w:cstheme="minorHAnsi"/>
              </w:rPr>
              <w:t>Přehlcení učitelů vzděláváním DVPP, učitelé se účastní školení bez vnitřní motivace, výběr neefektivních forem DVPP (např. webináře)</w:t>
            </w:r>
          </w:p>
          <w:p w14:paraId="2B10C427" w14:textId="77777777" w:rsidR="00305640" w:rsidRPr="00305640" w:rsidRDefault="00305640" w:rsidP="00305640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305640">
              <w:rPr>
                <w:rFonts w:asciiTheme="minorHAnsi" w:eastAsiaTheme="minorHAnsi" w:hAnsiTheme="minorHAnsi" w:cstheme="minorHAnsi"/>
              </w:rPr>
              <w:t>Nedostatečné využívání MDF ve školních družinách a nízká úroveň spolupráce družin a ZŠ</w:t>
            </w:r>
          </w:p>
          <w:p w14:paraId="3D41C9AF" w14:textId="77777777" w:rsidR="00305640" w:rsidRPr="00305640" w:rsidRDefault="00305640" w:rsidP="00305640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305640">
              <w:rPr>
                <w:rFonts w:asciiTheme="minorHAnsi" w:eastAsiaTheme="minorHAnsi" w:hAnsiTheme="minorHAnsi" w:cstheme="minorHAnsi"/>
              </w:rPr>
              <w:t>Nesystematičnost v digitálním vzdělávání ZŠ, nenavazující osnovy, nedostatečná mezipředmětová spolupráce</w:t>
            </w:r>
          </w:p>
        </w:tc>
      </w:tr>
    </w:tbl>
    <w:p w14:paraId="66E743C5" w14:textId="77777777" w:rsidR="00305640" w:rsidRPr="00305640" w:rsidRDefault="00305640" w:rsidP="00305640">
      <w:pPr>
        <w:suppressAutoHyphens w:val="0"/>
        <w:autoSpaceDN/>
        <w:spacing w:after="0" w:line="259" w:lineRule="auto"/>
        <w:rPr>
          <w:rFonts w:asciiTheme="minorHAnsi" w:eastAsiaTheme="minorHAnsi" w:hAnsiTheme="minorHAnsi" w:cstheme="minorBidi"/>
          <w:vanish/>
        </w:rPr>
      </w:pPr>
    </w:p>
    <w:tbl>
      <w:tblPr>
        <w:tblpPr w:leftFromText="141" w:rightFromText="141" w:vertAnchor="text" w:horzAnchor="margin" w:tblpY="639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1"/>
        <w:gridCol w:w="160"/>
        <w:gridCol w:w="4849"/>
      </w:tblGrid>
      <w:tr w:rsidR="00305640" w:rsidRPr="00305640" w14:paraId="7983103B" w14:textId="77777777" w:rsidTr="00F75A94">
        <w:trPr>
          <w:trHeight w:val="416"/>
        </w:trPr>
        <w:tc>
          <w:tcPr>
            <w:tcW w:w="2304" w:type="pct"/>
          </w:tcPr>
          <w:p w14:paraId="511FDCFE" w14:textId="77777777" w:rsidR="00305640" w:rsidRPr="00305640" w:rsidRDefault="00305640" w:rsidP="00305640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305640">
              <w:rPr>
                <w:rFonts w:asciiTheme="minorHAnsi" w:eastAsiaTheme="minorHAnsi" w:hAnsiTheme="minorHAnsi" w:cstheme="minorBidi"/>
                <w:b/>
              </w:rPr>
              <w:t>PŘÍLEŽITOSTI</w:t>
            </w:r>
          </w:p>
          <w:p w14:paraId="4E6DE2DA" w14:textId="77777777" w:rsidR="00305640" w:rsidRPr="00305640" w:rsidRDefault="00305640" w:rsidP="00305640">
            <w:pPr>
              <w:widowControl w:val="0"/>
              <w:numPr>
                <w:ilvl w:val="0"/>
                <w:numId w:val="5"/>
              </w:numPr>
              <w:suppressAutoHyphens w:val="0"/>
              <w:autoSpaceDN/>
              <w:spacing w:after="160" w:line="256" w:lineRule="auto"/>
              <w:contextualSpacing/>
              <w:rPr>
                <w:rFonts w:asciiTheme="minorHAnsi" w:eastAsiaTheme="minorHAnsi" w:hAnsiTheme="minorHAnsi" w:cstheme="minorBidi"/>
                <w:iCs/>
              </w:rPr>
            </w:pPr>
            <w:r w:rsidRPr="00305640">
              <w:rPr>
                <w:rFonts w:asciiTheme="minorHAnsi" w:eastAsiaTheme="minorHAnsi" w:hAnsiTheme="minorHAnsi" w:cstheme="minorBidi"/>
                <w:iCs/>
              </w:rPr>
              <w:t xml:space="preserve">Podpora využívání moderních didaktických forem v některých oblastech vzdělávání (např. pracovní </w:t>
            </w:r>
            <w:r w:rsidRPr="00305640">
              <w:rPr>
                <w:rFonts w:asciiTheme="minorHAnsi" w:eastAsiaTheme="minorHAnsi" w:hAnsiTheme="minorHAnsi" w:cstheme="minorBidi"/>
                <w:iCs/>
              </w:rPr>
              <w:lastRenderedPageBreak/>
              <w:t>a výtvarné činnosti, matematická a finanční gramotnost, mediální gramotnost, polytechnika, badatelská výuka a učení venku, chemie, fyzika)</w:t>
            </w:r>
          </w:p>
          <w:p w14:paraId="68A49238" w14:textId="77777777" w:rsidR="00305640" w:rsidRPr="00305640" w:rsidRDefault="00305640" w:rsidP="00305640">
            <w:pPr>
              <w:widowControl w:val="0"/>
              <w:numPr>
                <w:ilvl w:val="0"/>
                <w:numId w:val="6"/>
              </w:numPr>
              <w:suppressAutoHyphens w:val="0"/>
              <w:autoSpaceDN/>
              <w:spacing w:after="160" w:line="256" w:lineRule="auto"/>
              <w:contextualSpacing/>
              <w:rPr>
                <w:rFonts w:asciiTheme="minorHAnsi" w:eastAsiaTheme="minorHAnsi" w:hAnsiTheme="minorHAnsi" w:cstheme="minorBidi"/>
                <w:iCs/>
              </w:rPr>
            </w:pPr>
            <w:r w:rsidRPr="00305640">
              <w:rPr>
                <w:rFonts w:asciiTheme="minorHAnsi" w:eastAsiaTheme="minorHAnsi" w:hAnsiTheme="minorHAnsi" w:cstheme="minorBidi"/>
                <w:iCs/>
              </w:rPr>
              <w:t>Zvýšit úroveň využívání projektového vyučování, kooperačních a simulačních aktivit, výuky mimo třídu a zážitkového učení při výuce, výukové programy a tandemová výuka</w:t>
            </w:r>
          </w:p>
          <w:p w14:paraId="0C8A640F" w14:textId="77777777" w:rsidR="00305640" w:rsidRPr="00305640" w:rsidRDefault="00305640" w:rsidP="00305640">
            <w:pPr>
              <w:widowControl w:val="0"/>
              <w:numPr>
                <w:ilvl w:val="0"/>
                <w:numId w:val="6"/>
              </w:numPr>
              <w:suppressAutoHyphens w:val="0"/>
              <w:autoSpaceDN/>
              <w:spacing w:after="160" w:line="256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305640">
              <w:rPr>
                <w:rFonts w:asciiTheme="minorHAnsi" w:eastAsiaTheme="minorHAnsi" w:hAnsiTheme="minorHAnsi" w:cstheme="minorBidi"/>
              </w:rPr>
              <w:t>Individualizovat výuku zaměřenou na rozvoj vzdělávacího potenciálu každého žáka</w:t>
            </w:r>
          </w:p>
          <w:p w14:paraId="342D54A3" w14:textId="77777777" w:rsidR="00305640" w:rsidRPr="00305640" w:rsidRDefault="00305640" w:rsidP="00305640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305640">
              <w:rPr>
                <w:rFonts w:asciiTheme="minorHAnsi" w:eastAsiaTheme="minorHAnsi" w:hAnsiTheme="minorHAnsi" w:cstheme="minorHAnsi"/>
              </w:rPr>
              <w:t>Podpora aktivit a akcí realizovaných ve spolupráci s knihovnou a muzeem</w:t>
            </w:r>
          </w:p>
          <w:p w14:paraId="4A14CC1A" w14:textId="77777777" w:rsidR="00305640" w:rsidRPr="00305640" w:rsidRDefault="00305640" w:rsidP="00305640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305640">
              <w:rPr>
                <w:rFonts w:asciiTheme="minorHAnsi" w:eastAsiaTheme="minorHAnsi" w:hAnsiTheme="minorHAnsi" w:cstheme="minorBidi"/>
              </w:rPr>
              <w:t>Využívání dotačních titulů na zvýšení vybavenosti, výukové programy, projektové dny, DVPP atp.</w:t>
            </w:r>
          </w:p>
          <w:p w14:paraId="1AE6E7F3" w14:textId="77777777" w:rsidR="00305640" w:rsidRPr="00305640" w:rsidRDefault="00305640" w:rsidP="00305640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305640">
              <w:rPr>
                <w:rFonts w:asciiTheme="minorHAnsi" w:eastAsiaTheme="minorHAnsi" w:hAnsiTheme="minorHAnsi" w:cstheme="minorBidi"/>
              </w:rPr>
              <w:t>Rozvoj spolupráce s organizacemi pro neformální vzdělávání a odborníky z praxe, realizace kroužků, soutěží, exkursí, projektů pro žáky a děti napříč gramotnostmi</w:t>
            </w:r>
          </w:p>
          <w:p w14:paraId="275D1B56" w14:textId="77777777" w:rsidR="00305640" w:rsidRPr="00305640" w:rsidRDefault="00305640" w:rsidP="00305640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305640">
              <w:rPr>
                <w:rFonts w:asciiTheme="minorHAnsi" w:eastAsiaTheme="minorHAnsi" w:hAnsiTheme="minorHAnsi" w:cstheme="minorHAnsi"/>
              </w:rPr>
              <w:t>Synchronizovat DVPP z šablon a MAP, zefektivnit výběr kvalitních a praktických školení a seminářů (tandemová výuka) pro MDF</w:t>
            </w:r>
          </w:p>
          <w:p w14:paraId="39EE85B7" w14:textId="77777777" w:rsidR="00305640" w:rsidRPr="00305640" w:rsidRDefault="00305640" w:rsidP="00305640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305640">
              <w:rPr>
                <w:rFonts w:asciiTheme="minorHAnsi" w:eastAsiaTheme="minorHAnsi" w:hAnsiTheme="minorHAnsi" w:cstheme="minorHAnsi"/>
              </w:rPr>
              <w:t>Podpořit sdílení ve školních družinách v oblasti MDF a zvýšit úroveň spolupráce družin a ZŠ</w:t>
            </w:r>
          </w:p>
          <w:p w14:paraId="0E8C7E4C" w14:textId="77777777" w:rsidR="00305640" w:rsidRPr="00305640" w:rsidRDefault="00305640" w:rsidP="00305640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305640">
              <w:rPr>
                <w:rFonts w:asciiTheme="minorHAnsi" w:eastAsiaTheme="minorHAnsi" w:hAnsiTheme="minorHAnsi" w:cstheme="minorBidi"/>
              </w:rPr>
              <w:t>Systematizovat digitální vzdělávání ZŠ a zefektivnit mezipředmětové vazby, vzdělávání v oblasti AI ve výuce</w:t>
            </w:r>
          </w:p>
        </w:tc>
        <w:tc>
          <w:tcPr>
            <w:tcW w:w="86" w:type="pct"/>
            <w:tcBorders>
              <w:top w:val="nil"/>
              <w:bottom w:val="nil"/>
            </w:tcBorders>
            <w:shd w:val="clear" w:color="auto" w:fill="auto"/>
          </w:tcPr>
          <w:p w14:paraId="3ED5E1A8" w14:textId="77777777" w:rsidR="00305640" w:rsidRPr="00305640" w:rsidRDefault="00305640" w:rsidP="00305640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pct"/>
            <w:shd w:val="clear" w:color="auto" w:fill="auto"/>
          </w:tcPr>
          <w:p w14:paraId="2E3EBEC7" w14:textId="77777777" w:rsidR="00305640" w:rsidRPr="00305640" w:rsidRDefault="00305640" w:rsidP="00305640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305640">
              <w:rPr>
                <w:rFonts w:asciiTheme="minorHAnsi" w:eastAsiaTheme="minorHAnsi" w:hAnsiTheme="minorHAnsi" w:cstheme="minorBidi"/>
                <w:b/>
              </w:rPr>
              <w:t>HROZBY</w:t>
            </w:r>
          </w:p>
          <w:p w14:paraId="38299C7B" w14:textId="77777777" w:rsidR="00305640" w:rsidRPr="00305640" w:rsidRDefault="00305640" w:rsidP="00305640">
            <w:pPr>
              <w:widowControl w:val="0"/>
              <w:numPr>
                <w:ilvl w:val="0"/>
                <w:numId w:val="8"/>
              </w:numPr>
              <w:suppressAutoHyphens w:val="0"/>
              <w:autoSpaceDN/>
              <w:spacing w:after="160" w:line="256" w:lineRule="auto"/>
              <w:rPr>
                <w:rFonts w:asciiTheme="minorHAnsi" w:eastAsiaTheme="minorHAnsi" w:hAnsiTheme="minorHAnsi" w:cs="Calibri"/>
                <w:bCs/>
                <w:iCs/>
              </w:rPr>
            </w:pPr>
            <w:r w:rsidRPr="00305640">
              <w:rPr>
                <w:rFonts w:asciiTheme="minorHAnsi" w:eastAsiaTheme="minorHAnsi" w:hAnsiTheme="minorHAnsi" w:cs="Calibri"/>
                <w:bCs/>
                <w:iCs/>
              </w:rPr>
              <w:t xml:space="preserve">Systémová nekoncepčnost školství, nepružnost, nedostatečná systémová příprava a nízká podpora legislativních </w:t>
            </w:r>
            <w:r w:rsidRPr="00305640">
              <w:rPr>
                <w:rFonts w:asciiTheme="minorHAnsi" w:eastAsiaTheme="minorHAnsi" w:hAnsiTheme="minorHAnsi" w:cs="Calibri"/>
                <w:bCs/>
                <w:iCs/>
              </w:rPr>
              <w:lastRenderedPageBreak/>
              <w:t>změn s dopadem na praxi škol</w:t>
            </w:r>
          </w:p>
          <w:p w14:paraId="2F64D966" w14:textId="77777777" w:rsidR="00305640" w:rsidRPr="00305640" w:rsidRDefault="00305640" w:rsidP="00305640">
            <w:pPr>
              <w:widowControl w:val="0"/>
              <w:numPr>
                <w:ilvl w:val="0"/>
                <w:numId w:val="8"/>
              </w:numPr>
              <w:suppressAutoHyphens w:val="0"/>
              <w:autoSpaceDN/>
              <w:spacing w:after="160" w:line="256" w:lineRule="auto"/>
              <w:contextualSpacing/>
              <w:rPr>
                <w:rFonts w:asciiTheme="minorHAnsi" w:eastAsiaTheme="minorHAnsi" w:hAnsiTheme="minorHAnsi" w:cs="Calibri"/>
                <w:bCs/>
                <w:iCs/>
                <w:color w:val="A02B93" w:themeColor="accent5"/>
              </w:rPr>
            </w:pPr>
            <w:r w:rsidRPr="00305640">
              <w:rPr>
                <w:rFonts w:asciiTheme="minorHAnsi" w:eastAsiaTheme="minorHAnsi" w:hAnsiTheme="minorHAnsi" w:cs="Calibri"/>
                <w:bCs/>
                <w:iCs/>
              </w:rPr>
              <w:t>Přehlcení pedagogů i dětí/žáků požadavky a nároky ze strany MŠMT v oblasti MDF,</w:t>
            </w:r>
            <w:r w:rsidRPr="00305640">
              <w:rPr>
                <w:rFonts w:asciiTheme="minorHAnsi" w:eastAsiaTheme="minorHAnsi" w:hAnsiTheme="minorHAnsi" w:cs="Calibri"/>
                <w:bCs/>
                <w:iCs/>
                <w:color w:val="A02B93" w:themeColor="accent5"/>
              </w:rPr>
              <w:t xml:space="preserve"> </w:t>
            </w:r>
            <w:r w:rsidRPr="00305640">
              <w:rPr>
                <w:rFonts w:asciiTheme="minorHAnsi" w:eastAsiaTheme="minorHAnsi" w:hAnsiTheme="minorHAnsi" w:cs="Calibri"/>
                <w:bCs/>
                <w:iCs/>
              </w:rPr>
              <w:t>zvýšená byrokracie, administrativní zátěž, nedostatek času a vnitřní motivace pro zavádění MDF</w:t>
            </w:r>
          </w:p>
          <w:p w14:paraId="4AF4F92B" w14:textId="77777777" w:rsidR="00305640" w:rsidRPr="00305640" w:rsidRDefault="00305640" w:rsidP="00305640">
            <w:pPr>
              <w:widowControl w:val="0"/>
              <w:numPr>
                <w:ilvl w:val="0"/>
                <w:numId w:val="8"/>
              </w:numPr>
              <w:suppressAutoHyphens w:val="0"/>
              <w:autoSpaceDN/>
              <w:spacing w:after="160" w:line="256" w:lineRule="auto"/>
              <w:rPr>
                <w:rFonts w:asciiTheme="minorHAnsi" w:eastAsiaTheme="minorHAnsi" w:hAnsiTheme="minorHAnsi" w:cs="Calibri"/>
                <w:bCs/>
                <w:iCs/>
              </w:rPr>
            </w:pPr>
            <w:r w:rsidRPr="00305640">
              <w:rPr>
                <w:rFonts w:asciiTheme="minorHAnsi" w:eastAsiaTheme="minorHAnsi" w:hAnsiTheme="minorHAnsi" w:cs="Calibri"/>
                <w:bCs/>
                <w:iCs/>
              </w:rPr>
              <w:t>Nedostatek finančních prostředků a podpory ze strany státu na zabezpečení stabilní podpory kvalitních personálních kapacit získaných z dotačních titulů (asistenti pedagoga – prázdniny, smlouvy na dobu určitou, nedostatečné odborné vzdělání, financování z dotačních titulů – náročná administrativa)</w:t>
            </w:r>
          </w:p>
          <w:p w14:paraId="3307BBAA" w14:textId="77777777" w:rsidR="00305640" w:rsidRPr="00305640" w:rsidRDefault="00305640" w:rsidP="00305640">
            <w:pPr>
              <w:widowControl w:val="0"/>
              <w:numPr>
                <w:ilvl w:val="0"/>
                <w:numId w:val="8"/>
              </w:numPr>
              <w:suppressAutoHyphens w:val="0"/>
              <w:autoSpaceDN/>
              <w:spacing w:after="160" w:line="256" w:lineRule="auto"/>
              <w:rPr>
                <w:rFonts w:asciiTheme="minorHAnsi" w:eastAsiaTheme="minorHAnsi" w:hAnsiTheme="minorHAnsi" w:cs="Calibri"/>
                <w:bCs/>
                <w:iCs/>
              </w:rPr>
            </w:pPr>
            <w:r w:rsidRPr="00305640">
              <w:rPr>
                <w:rFonts w:asciiTheme="minorHAnsi" w:eastAsiaTheme="minorHAnsi" w:hAnsiTheme="minorHAnsi" w:cs="Calibri"/>
                <w:bCs/>
                <w:iCs/>
              </w:rPr>
              <w:t>Vysoké počty dětí na třídách (především předškolní vzdělávání)</w:t>
            </w:r>
          </w:p>
          <w:p w14:paraId="4AB748D1" w14:textId="77777777" w:rsidR="00305640" w:rsidRPr="00305640" w:rsidRDefault="00305640" w:rsidP="00305640">
            <w:pPr>
              <w:widowControl w:val="0"/>
              <w:numPr>
                <w:ilvl w:val="0"/>
                <w:numId w:val="8"/>
              </w:numPr>
              <w:suppressAutoHyphens w:val="0"/>
              <w:autoSpaceDN/>
              <w:spacing w:after="160" w:line="256" w:lineRule="auto"/>
              <w:rPr>
                <w:rFonts w:asciiTheme="minorHAnsi" w:eastAsiaTheme="minorHAnsi" w:hAnsiTheme="minorHAnsi" w:cs="Calibri"/>
                <w:bCs/>
                <w:iCs/>
              </w:rPr>
            </w:pPr>
            <w:r w:rsidRPr="00305640">
              <w:rPr>
                <w:rFonts w:asciiTheme="minorHAnsi" w:eastAsiaTheme="minorHAnsi" w:hAnsiTheme="minorHAnsi" w:cs="Calibri"/>
                <w:bCs/>
                <w:iCs/>
              </w:rPr>
              <w:t>Nedostatek nových pedagogů především mužů (1. stupeň, jazyky a odborné předměty)</w:t>
            </w:r>
          </w:p>
          <w:p w14:paraId="74714E84" w14:textId="77777777" w:rsidR="00305640" w:rsidRPr="00305640" w:rsidRDefault="00305640" w:rsidP="00305640">
            <w:pPr>
              <w:widowControl w:val="0"/>
              <w:numPr>
                <w:ilvl w:val="0"/>
                <w:numId w:val="8"/>
              </w:numPr>
              <w:suppressAutoHyphens w:val="0"/>
              <w:autoSpaceDN/>
              <w:spacing w:after="160" w:line="256" w:lineRule="auto"/>
              <w:rPr>
                <w:rFonts w:asciiTheme="minorHAnsi" w:eastAsiaTheme="minorHAnsi" w:hAnsiTheme="minorHAnsi" w:cs="Calibri"/>
                <w:bCs/>
                <w:iCs/>
              </w:rPr>
            </w:pPr>
            <w:r w:rsidRPr="00305640">
              <w:rPr>
                <w:rFonts w:asciiTheme="minorHAnsi" w:eastAsiaTheme="minorHAnsi" w:hAnsiTheme="minorHAnsi" w:cs="Calibri"/>
                <w:bCs/>
                <w:iCs/>
              </w:rPr>
              <w:t>Nízká úroveň prestiže pedagogické profese a nízké finanční ohodnocení, dofinancování škol ze strany zřizovatelů</w:t>
            </w:r>
          </w:p>
          <w:p w14:paraId="39DE20EE" w14:textId="77777777" w:rsidR="00305640" w:rsidRPr="00305640" w:rsidRDefault="00305640" w:rsidP="00305640">
            <w:pPr>
              <w:widowControl w:val="0"/>
              <w:autoSpaceDN/>
              <w:spacing w:after="160" w:line="256" w:lineRule="auto"/>
              <w:rPr>
                <w:rFonts w:asciiTheme="minorHAnsi" w:eastAsiaTheme="minorHAnsi" w:hAnsiTheme="minorHAnsi" w:cs="Calibri"/>
                <w:bCs/>
                <w:iCs/>
              </w:rPr>
            </w:pPr>
          </w:p>
          <w:p w14:paraId="19A2116C" w14:textId="77777777" w:rsidR="00305640" w:rsidRPr="00305640" w:rsidRDefault="00305640" w:rsidP="00305640">
            <w:pPr>
              <w:suppressAutoHyphens w:val="0"/>
              <w:autoSpaceDN/>
              <w:spacing w:after="160" w:line="259" w:lineRule="auto"/>
              <w:ind w:left="720"/>
              <w:contextualSpacing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7ECC0B5C" w14:textId="77777777" w:rsidR="00DD5CAE" w:rsidRDefault="00DD5CAE"/>
    <w:sectPr w:rsidR="00DD5CAE" w:rsidSect="00240536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4E73" w14:textId="77777777" w:rsidR="00EB0A75" w:rsidRDefault="00EB0A75">
      <w:pPr>
        <w:spacing w:after="0" w:line="240" w:lineRule="auto"/>
      </w:pPr>
      <w:r>
        <w:separator/>
      </w:r>
    </w:p>
  </w:endnote>
  <w:endnote w:type="continuationSeparator" w:id="0">
    <w:p w14:paraId="5FC38994" w14:textId="77777777" w:rsidR="00EB0A75" w:rsidRDefault="00EB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93FA" w14:textId="77777777" w:rsidR="00F325E2" w:rsidRPr="00A06263" w:rsidRDefault="00F325E2" w:rsidP="00003F77">
    <w:pPr>
      <w:spacing w:after="0"/>
      <w:jc w:val="center"/>
      <w:rPr>
        <w:rFonts w:ascii="Aptos" w:hAnsi="Aptos"/>
        <w:sz w:val="18"/>
        <w:szCs w:val="18"/>
      </w:rPr>
    </w:pPr>
    <w:r w:rsidRPr="00A06263">
      <w:rPr>
        <w:rFonts w:ascii="Aptos" w:hAnsi="Aptos"/>
        <w:sz w:val="18"/>
        <w:szCs w:val="18"/>
      </w:rPr>
      <w:t>Místní akční plánování v ORP Pacov IV</w:t>
    </w:r>
    <w:r w:rsidRPr="00A06263">
      <w:rPr>
        <w:rFonts w:ascii="Aptos" w:hAnsi="Aptos"/>
        <w:sz w:val="18"/>
        <w:szCs w:val="18"/>
      </w:rPr>
      <w:br/>
    </w:r>
    <w:proofErr w:type="spellStart"/>
    <w:r w:rsidRPr="00A06263">
      <w:rPr>
        <w:rFonts w:ascii="Aptos" w:hAnsi="Aptos"/>
        <w:sz w:val="18"/>
        <w:szCs w:val="18"/>
      </w:rPr>
      <w:t>Reg</w:t>
    </w:r>
    <w:proofErr w:type="spellEnd"/>
    <w:r w:rsidRPr="00A06263">
      <w:rPr>
        <w:rFonts w:ascii="Aptos" w:hAnsi="Aptos"/>
        <w:sz w:val="18"/>
        <w:szCs w:val="18"/>
      </w:rPr>
      <w:t>. číslo:  CZ.02.02.XX/00/23_017/0008394</w:t>
    </w:r>
  </w:p>
  <w:p w14:paraId="3308C572" w14:textId="77777777" w:rsidR="00F325E2" w:rsidRPr="00A06263" w:rsidRDefault="00F325E2">
    <w:pPr>
      <w:pStyle w:val="Zpat"/>
      <w:jc w:val="center"/>
      <w:rPr>
        <w:caps/>
        <w:color w:val="000000" w:themeColor="text1"/>
        <w:sz w:val="18"/>
        <w:szCs w:val="18"/>
      </w:rPr>
    </w:pPr>
    <w:r w:rsidRPr="00A06263">
      <w:rPr>
        <w:caps/>
        <w:color w:val="000000" w:themeColor="text1"/>
        <w:sz w:val="18"/>
        <w:szCs w:val="18"/>
      </w:rPr>
      <w:fldChar w:fldCharType="begin"/>
    </w:r>
    <w:r w:rsidRPr="00A06263">
      <w:rPr>
        <w:caps/>
        <w:color w:val="000000" w:themeColor="text1"/>
        <w:sz w:val="18"/>
        <w:szCs w:val="18"/>
      </w:rPr>
      <w:instrText>PAGE   \* MERGEFORMAT</w:instrText>
    </w:r>
    <w:r w:rsidRPr="00A06263">
      <w:rPr>
        <w:caps/>
        <w:color w:val="000000" w:themeColor="text1"/>
        <w:sz w:val="18"/>
        <w:szCs w:val="18"/>
      </w:rPr>
      <w:fldChar w:fldCharType="separate"/>
    </w:r>
    <w:r w:rsidRPr="00A06263">
      <w:rPr>
        <w:caps/>
        <w:color w:val="000000" w:themeColor="text1"/>
        <w:sz w:val="18"/>
        <w:szCs w:val="18"/>
      </w:rPr>
      <w:t>2</w:t>
    </w:r>
    <w:r w:rsidRPr="00A06263">
      <w:rPr>
        <w:caps/>
        <w:color w:val="000000" w:themeColor="text1"/>
        <w:sz w:val="18"/>
        <w:szCs w:val="18"/>
      </w:rPr>
      <w:fldChar w:fldCharType="end"/>
    </w:r>
  </w:p>
  <w:p w14:paraId="728B8858" w14:textId="77777777" w:rsidR="00F325E2" w:rsidRPr="00F9406D" w:rsidRDefault="00F325E2" w:rsidP="00FD13D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E6209" w14:textId="77777777" w:rsidR="00EB0A75" w:rsidRDefault="00EB0A75">
      <w:pPr>
        <w:spacing w:after="0" w:line="240" w:lineRule="auto"/>
      </w:pPr>
      <w:r>
        <w:separator/>
      </w:r>
    </w:p>
  </w:footnote>
  <w:footnote w:type="continuationSeparator" w:id="0">
    <w:p w14:paraId="697A7AF6" w14:textId="77777777" w:rsidR="00EB0A75" w:rsidRDefault="00EB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6A6DC" w14:textId="77777777" w:rsidR="00F325E2" w:rsidRPr="004D4B27" w:rsidRDefault="00F325E2" w:rsidP="003C0FA4">
    <w:pPr>
      <w:pStyle w:val="Zhlav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60288" behindDoc="1" locked="0" layoutInCell="1" allowOverlap="1" wp14:anchorId="3E3FE940" wp14:editId="34E41A96">
          <wp:simplePos x="0" y="0"/>
          <wp:positionH relativeFrom="column">
            <wp:posOffset>1233805</wp:posOffset>
          </wp:positionH>
          <wp:positionV relativeFrom="paragraph">
            <wp:posOffset>-186055</wp:posOffset>
          </wp:positionV>
          <wp:extent cx="3304540" cy="474345"/>
          <wp:effectExtent l="0" t="0" r="0" b="1905"/>
          <wp:wrapTopAndBottom/>
          <wp:docPr id="187652560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CBA45" wp14:editId="07E2B160">
              <wp:simplePos x="0" y="0"/>
              <wp:positionH relativeFrom="column">
                <wp:posOffset>-76835</wp:posOffset>
              </wp:positionH>
              <wp:positionV relativeFrom="paragraph">
                <wp:posOffset>448945</wp:posOffset>
              </wp:positionV>
              <wp:extent cx="6126480" cy="0"/>
              <wp:effectExtent l="0" t="0" r="0" b="0"/>
              <wp:wrapNone/>
              <wp:docPr id="144182381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7F6A31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35.35pt" to="476.3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F79"/>
    <w:multiLevelType w:val="multilevel"/>
    <w:tmpl w:val="322629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E4330C"/>
    <w:multiLevelType w:val="hybridMultilevel"/>
    <w:tmpl w:val="F64695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224EE"/>
    <w:multiLevelType w:val="hybridMultilevel"/>
    <w:tmpl w:val="21A87DA2"/>
    <w:lvl w:ilvl="0" w:tplc="C74E7AB0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91FE9"/>
    <w:multiLevelType w:val="hybridMultilevel"/>
    <w:tmpl w:val="59661E7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642B5"/>
    <w:multiLevelType w:val="hybridMultilevel"/>
    <w:tmpl w:val="BAEA2330"/>
    <w:lvl w:ilvl="0" w:tplc="2B68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C5899"/>
    <w:multiLevelType w:val="hybridMultilevel"/>
    <w:tmpl w:val="D8C223BC"/>
    <w:lvl w:ilvl="0" w:tplc="FD9AB69A"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94554"/>
    <w:multiLevelType w:val="hybridMultilevel"/>
    <w:tmpl w:val="05BEB090"/>
    <w:lvl w:ilvl="0" w:tplc="478E5E74">
      <w:start w:val="3"/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F3253"/>
    <w:multiLevelType w:val="hybridMultilevel"/>
    <w:tmpl w:val="D072313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575011">
    <w:abstractNumId w:val="3"/>
  </w:num>
  <w:num w:numId="2" w16cid:durableId="1000696527">
    <w:abstractNumId w:val="2"/>
  </w:num>
  <w:num w:numId="3" w16cid:durableId="358707174">
    <w:abstractNumId w:val="6"/>
  </w:num>
  <w:num w:numId="4" w16cid:durableId="1056395442">
    <w:abstractNumId w:val="5"/>
  </w:num>
  <w:num w:numId="5" w16cid:durableId="1554392926">
    <w:abstractNumId w:val="7"/>
  </w:num>
  <w:num w:numId="6" w16cid:durableId="244000250">
    <w:abstractNumId w:val="0"/>
  </w:num>
  <w:num w:numId="7" w16cid:durableId="2127310062">
    <w:abstractNumId w:val="1"/>
  </w:num>
  <w:num w:numId="8" w16cid:durableId="1802377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36"/>
    <w:rsid w:val="00004CD6"/>
    <w:rsid w:val="00010D76"/>
    <w:rsid w:val="000B5445"/>
    <w:rsid w:val="000C595D"/>
    <w:rsid w:val="000E1D07"/>
    <w:rsid w:val="000E2BF1"/>
    <w:rsid w:val="000E3214"/>
    <w:rsid w:val="000F2856"/>
    <w:rsid w:val="000F43DC"/>
    <w:rsid w:val="000F7BC0"/>
    <w:rsid w:val="00116BB5"/>
    <w:rsid w:val="001205DB"/>
    <w:rsid w:val="00121051"/>
    <w:rsid w:val="00154B6C"/>
    <w:rsid w:val="00161342"/>
    <w:rsid w:val="00172FE0"/>
    <w:rsid w:val="00181C70"/>
    <w:rsid w:val="001919A7"/>
    <w:rsid w:val="00191ECA"/>
    <w:rsid w:val="001A2773"/>
    <w:rsid w:val="001C67EE"/>
    <w:rsid w:val="001E700C"/>
    <w:rsid w:val="001F1FD6"/>
    <w:rsid w:val="0020062C"/>
    <w:rsid w:val="00204ADC"/>
    <w:rsid w:val="00220F43"/>
    <w:rsid w:val="00223931"/>
    <w:rsid w:val="00240536"/>
    <w:rsid w:val="00245A86"/>
    <w:rsid w:val="00261781"/>
    <w:rsid w:val="002837B4"/>
    <w:rsid w:val="00284D16"/>
    <w:rsid w:val="00297EEF"/>
    <w:rsid w:val="002A622E"/>
    <w:rsid w:val="002C60F5"/>
    <w:rsid w:val="002D35C1"/>
    <w:rsid w:val="002F61C0"/>
    <w:rsid w:val="002F7115"/>
    <w:rsid w:val="00305640"/>
    <w:rsid w:val="0031638E"/>
    <w:rsid w:val="00346C9A"/>
    <w:rsid w:val="0039378B"/>
    <w:rsid w:val="003A36EC"/>
    <w:rsid w:val="003B1835"/>
    <w:rsid w:val="003B3324"/>
    <w:rsid w:val="003B33AF"/>
    <w:rsid w:val="003B490B"/>
    <w:rsid w:val="003B6B46"/>
    <w:rsid w:val="00415A3D"/>
    <w:rsid w:val="00440F28"/>
    <w:rsid w:val="00446740"/>
    <w:rsid w:val="00480239"/>
    <w:rsid w:val="004871DE"/>
    <w:rsid w:val="004C59CA"/>
    <w:rsid w:val="004C6126"/>
    <w:rsid w:val="004C7420"/>
    <w:rsid w:val="004E6AFD"/>
    <w:rsid w:val="004F3233"/>
    <w:rsid w:val="0053318F"/>
    <w:rsid w:val="0054212C"/>
    <w:rsid w:val="005627C1"/>
    <w:rsid w:val="00575E01"/>
    <w:rsid w:val="0059423E"/>
    <w:rsid w:val="005B49DD"/>
    <w:rsid w:val="00635510"/>
    <w:rsid w:val="0064101A"/>
    <w:rsid w:val="00673006"/>
    <w:rsid w:val="006A72FD"/>
    <w:rsid w:val="006C6FFB"/>
    <w:rsid w:val="006F53F1"/>
    <w:rsid w:val="00715434"/>
    <w:rsid w:val="00724333"/>
    <w:rsid w:val="0072705E"/>
    <w:rsid w:val="00737D7C"/>
    <w:rsid w:val="00740A48"/>
    <w:rsid w:val="00746F59"/>
    <w:rsid w:val="00760AF8"/>
    <w:rsid w:val="00777C54"/>
    <w:rsid w:val="007970C4"/>
    <w:rsid w:val="007C407B"/>
    <w:rsid w:val="007D5F4B"/>
    <w:rsid w:val="007E2146"/>
    <w:rsid w:val="007F168E"/>
    <w:rsid w:val="008018F8"/>
    <w:rsid w:val="00827440"/>
    <w:rsid w:val="00860B92"/>
    <w:rsid w:val="0088530A"/>
    <w:rsid w:val="00885411"/>
    <w:rsid w:val="00893341"/>
    <w:rsid w:val="008B12E4"/>
    <w:rsid w:val="008B551F"/>
    <w:rsid w:val="008B577E"/>
    <w:rsid w:val="008F4067"/>
    <w:rsid w:val="009348DA"/>
    <w:rsid w:val="0094138D"/>
    <w:rsid w:val="00947105"/>
    <w:rsid w:val="009570DB"/>
    <w:rsid w:val="0096561B"/>
    <w:rsid w:val="00967737"/>
    <w:rsid w:val="00994BA0"/>
    <w:rsid w:val="009956EA"/>
    <w:rsid w:val="00995CAD"/>
    <w:rsid w:val="009E051A"/>
    <w:rsid w:val="009E23A8"/>
    <w:rsid w:val="009F07A0"/>
    <w:rsid w:val="009F1439"/>
    <w:rsid w:val="009F3D03"/>
    <w:rsid w:val="00A073C3"/>
    <w:rsid w:val="00A12E04"/>
    <w:rsid w:val="00A26188"/>
    <w:rsid w:val="00A44F4B"/>
    <w:rsid w:val="00A51508"/>
    <w:rsid w:val="00A6103F"/>
    <w:rsid w:val="00A80345"/>
    <w:rsid w:val="00AA4368"/>
    <w:rsid w:val="00AD2D2B"/>
    <w:rsid w:val="00AD625D"/>
    <w:rsid w:val="00AF410F"/>
    <w:rsid w:val="00B14EC9"/>
    <w:rsid w:val="00B24CF9"/>
    <w:rsid w:val="00B27E3E"/>
    <w:rsid w:val="00B31825"/>
    <w:rsid w:val="00B32DC8"/>
    <w:rsid w:val="00B33BB4"/>
    <w:rsid w:val="00B372AC"/>
    <w:rsid w:val="00B9071E"/>
    <w:rsid w:val="00B95E24"/>
    <w:rsid w:val="00BA28DC"/>
    <w:rsid w:val="00BA7986"/>
    <w:rsid w:val="00BB0E1C"/>
    <w:rsid w:val="00BD1015"/>
    <w:rsid w:val="00BE11EB"/>
    <w:rsid w:val="00C17D0A"/>
    <w:rsid w:val="00C45FE8"/>
    <w:rsid w:val="00C51334"/>
    <w:rsid w:val="00C657C8"/>
    <w:rsid w:val="00C70602"/>
    <w:rsid w:val="00C86F6C"/>
    <w:rsid w:val="00CA5625"/>
    <w:rsid w:val="00CD2FED"/>
    <w:rsid w:val="00CD6D7E"/>
    <w:rsid w:val="00D05C21"/>
    <w:rsid w:val="00D067EA"/>
    <w:rsid w:val="00D1239B"/>
    <w:rsid w:val="00D42513"/>
    <w:rsid w:val="00D73292"/>
    <w:rsid w:val="00D81EEA"/>
    <w:rsid w:val="00DB33B9"/>
    <w:rsid w:val="00DD18E2"/>
    <w:rsid w:val="00DD1ABA"/>
    <w:rsid w:val="00DD5CAE"/>
    <w:rsid w:val="00DE3E6F"/>
    <w:rsid w:val="00DF0882"/>
    <w:rsid w:val="00DF1417"/>
    <w:rsid w:val="00E000E5"/>
    <w:rsid w:val="00E00D73"/>
    <w:rsid w:val="00E068DA"/>
    <w:rsid w:val="00E23154"/>
    <w:rsid w:val="00E334C7"/>
    <w:rsid w:val="00E556F5"/>
    <w:rsid w:val="00E7796E"/>
    <w:rsid w:val="00E84FF1"/>
    <w:rsid w:val="00E87DF4"/>
    <w:rsid w:val="00E97C91"/>
    <w:rsid w:val="00EB0A75"/>
    <w:rsid w:val="00ED79DE"/>
    <w:rsid w:val="00EF1A18"/>
    <w:rsid w:val="00EF6242"/>
    <w:rsid w:val="00F113A4"/>
    <w:rsid w:val="00F3045C"/>
    <w:rsid w:val="00F325E2"/>
    <w:rsid w:val="00F46A14"/>
    <w:rsid w:val="00F6139D"/>
    <w:rsid w:val="00F721C1"/>
    <w:rsid w:val="00F74B57"/>
    <w:rsid w:val="00F75F50"/>
    <w:rsid w:val="00F80BBD"/>
    <w:rsid w:val="00F84F8A"/>
    <w:rsid w:val="00F91F74"/>
    <w:rsid w:val="00F93EE4"/>
    <w:rsid w:val="00FA4E72"/>
    <w:rsid w:val="00FA6FD5"/>
    <w:rsid w:val="00FB2BEC"/>
    <w:rsid w:val="00FD5027"/>
    <w:rsid w:val="00FE4656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060E"/>
  <w15:chartTrackingRefBased/>
  <w15:docId w15:val="{D0CE28C0-EC0D-4EC2-A646-687A3753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536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40536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0536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0536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0536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0536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0536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0536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0536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0536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0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0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0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05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05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05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05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05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05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0536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4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0536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4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0536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405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0536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405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0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05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053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4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536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536"/>
    <w:rPr>
      <w:rFonts w:ascii="Calibri" w:eastAsia="Calibri" w:hAnsi="Calibri" w:cs="Times New Roman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40536"/>
    <w:rPr>
      <w:color w:val="467886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24053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1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raziste.cz/MA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obertcapek.cz/cv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kacnilaborator.cz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inkluzivniskola.cz/flipp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28E06-44B7-4A6F-9CE4-45A2250080F2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6C0EA2BB-3370-4060-BA1E-B67863BDF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CDB6C-80E6-4BDB-8B72-7A311865A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1501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Kepková</dc:creator>
  <cp:keywords/>
  <dc:description/>
  <cp:lastModifiedBy>Monika Kepková</cp:lastModifiedBy>
  <cp:revision>174</cp:revision>
  <dcterms:created xsi:type="dcterms:W3CDTF">2024-10-25T07:08:00Z</dcterms:created>
  <dcterms:modified xsi:type="dcterms:W3CDTF">2024-11-07T12:50:00Z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